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82"/>
        <w:tblW w:w="20921" w:type="dxa"/>
        <w:tblLook w:val="04A0" w:firstRow="1" w:lastRow="0" w:firstColumn="1" w:lastColumn="0" w:noHBand="0" w:noVBand="1"/>
      </w:tblPr>
      <w:tblGrid>
        <w:gridCol w:w="704"/>
        <w:gridCol w:w="1042"/>
        <w:gridCol w:w="4310"/>
        <w:gridCol w:w="5142"/>
        <w:gridCol w:w="4907"/>
        <w:gridCol w:w="4816"/>
      </w:tblGrid>
      <w:tr w:rsidR="000F6423" w:rsidTr="000F6423">
        <w:trPr>
          <w:trHeight w:val="410"/>
        </w:trPr>
        <w:tc>
          <w:tcPr>
            <w:tcW w:w="1746" w:type="dxa"/>
            <w:gridSpan w:val="2"/>
            <w:vMerge w:val="restart"/>
            <w:shd w:val="clear" w:color="auto" w:fill="FFFFFF" w:themeFill="background1"/>
          </w:tcPr>
          <w:p w:rsidR="000F6423" w:rsidRPr="00B4088E" w:rsidRDefault="000F6423" w:rsidP="008716ED">
            <w:pPr>
              <w:autoSpaceDE w:val="0"/>
              <w:autoSpaceDN w:val="0"/>
              <w:adjustRightInd w:val="0"/>
              <w:jc w:val="center"/>
              <w:rPr>
                <w:rFonts w:ascii="Calibri" w:hAnsi="Calibri" w:cs="Calibri"/>
                <w:b/>
              </w:rPr>
            </w:pPr>
            <w:r w:rsidRPr="00A46B4F">
              <w:rPr>
                <w:rFonts w:asciiTheme="majorHAnsi" w:hAnsiTheme="majorHAnsi" w:cstheme="majorHAnsi"/>
                <w:noProof/>
                <w:sz w:val="18"/>
                <w:szCs w:val="18"/>
                <w:lang w:eastAsia="en-GB"/>
              </w:rPr>
              <w:drawing>
                <wp:anchor distT="0" distB="0" distL="114300" distR="114300" simplePos="0" relativeHeight="251661312" behindDoc="0" locked="0" layoutInCell="1" allowOverlap="1" wp14:anchorId="1DFEA5C5" wp14:editId="4D2A4158">
                  <wp:simplePos x="0" y="0"/>
                  <wp:positionH relativeFrom="column">
                    <wp:posOffset>24130</wp:posOffset>
                  </wp:positionH>
                  <wp:positionV relativeFrom="paragraph">
                    <wp:posOffset>142240</wp:posOffset>
                  </wp:positionV>
                  <wp:extent cx="969645" cy="684530"/>
                  <wp:effectExtent l="0" t="0" r="1905" b="1270"/>
                  <wp:wrapSquare wrapText="bothSides"/>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359" w:type="dxa"/>
            <w:gridSpan w:val="3"/>
            <w:shd w:val="clear" w:color="auto" w:fill="8EAADB" w:themeFill="accent5" w:themeFillTint="99"/>
          </w:tcPr>
          <w:p w:rsidR="000F6423" w:rsidRDefault="000F6423" w:rsidP="000F6423">
            <w:pPr>
              <w:autoSpaceDE w:val="0"/>
              <w:autoSpaceDN w:val="0"/>
              <w:adjustRightInd w:val="0"/>
              <w:jc w:val="center"/>
              <w:rPr>
                <w:rFonts w:ascii="Calibri" w:hAnsi="Calibri" w:cs="Calibri"/>
              </w:rPr>
            </w:pPr>
            <w:r>
              <w:rPr>
                <w:rFonts w:ascii="Calibri" w:hAnsi="Calibri" w:cs="Calibri"/>
                <w:b/>
              </w:rPr>
              <w:t>Reading</w:t>
            </w:r>
            <w:r w:rsidRPr="00B4088E">
              <w:rPr>
                <w:rFonts w:ascii="Calibri" w:hAnsi="Calibri" w:cs="Calibri"/>
                <w:b/>
              </w:rPr>
              <w:t xml:space="preserve"> Progression of Skills</w:t>
            </w:r>
            <w:r>
              <w:rPr>
                <w:rFonts w:ascii="Calibri" w:hAnsi="Calibri" w:cs="Calibri"/>
                <w:b/>
              </w:rPr>
              <w:t xml:space="preserve"> KS2 </w:t>
            </w:r>
          </w:p>
        </w:tc>
        <w:tc>
          <w:tcPr>
            <w:tcW w:w="4816" w:type="dxa"/>
            <w:shd w:val="clear" w:color="auto" w:fill="8EAADB" w:themeFill="accent5" w:themeFillTint="99"/>
          </w:tcPr>
          <w:p w:rsidR="000F6423" w:rsidRDefault="000F6423" w:rsidP="008716ED">
            <w:pPr>
              <w:autoSpaceDE w:val="0"/>
              <w:autoSpaceDN w:val="0"/>
              <w:adjustRightInd w:val="0"/>
              <w:jc w:val="center"/>
              <w:rPr>
                <w:rFonts w:ascii="Calibri" w:hAnsi="Calibri" w:cs="Calibri"/>
                <w:b/>
              </w:rPr>
            </w:pPr>
          </w:p>
        </w:tc>
      </w:tr>
      <w:tr w:rsidR="000F6423" w:rsidTr="00D1595E">
        <w:trPr>
          <w:trHeight w:val="578"/>
        </w:trPr>
        <w:tc>
          <w:tcPr>
            <w:tcW w:w="1746" w:type="dxa"/>
            <w:gridSpan w:val="2"/>
            <w:vMerge/>
            <w:shd w:val="clear" w:color="auto" w:fill="FFFFFF" w:themeFill="background1"/>
          </w:tcPr>
          <w:p w:rsidR="000F6423" w:rsidRDefault="000F6423" w:rsidP="00185682">
            <w:pPr>
              <w:autoSpaceDE w:val="0"/>
              <w:autoSpaceDN w:val="0"/>
              <w:adjustRightInd w:val="0"/>
              <w:rPr>
                <w:rFonts w:asciiTheme="majorHAnsi" w:hAnsiTheme="majorHAnsi" w:cstheme="majorHAnsi"/>
                <w:sz w:val="18"/>
                <w:szCs w:val="18"/>
              </w:rPr>
            </w:pPr>
          </w:p>
        </w:tc>
        <w:tc>
          <w:tcPr>
            <w:tcW w:w="19175" w:type="dxa"/>
            <w:gridSpan w:val="4"/>
          </w:tcPr>
          <w:p w:rsidR="000F6423" w:rsidRPr="003D3C2E" w:rsidRDefault="000F6423" w:rsidP="00185682">
            <w:pPr>
              <w:autoSpaceDE w:val="0"/>
              <w:autoSpaceDN w:val="0"/>
              <w:adjustRightInd w:val="0"/>
              <w:rPr>
                <w:rFonts w:asciiTheme="majorHAnsi" w:hAnsiTheme="majorHAnsi" w:cstheme="majorHAnsi"/>
                <w:sz w:val="20"/>
                <w:szCs w:val="18"/>
              </w:rPr>
            </w:pPr>
            <w:r w:rsidRPr="003D3C2E">
              <w:rPr>
                <w:rFonts w:asciiTheme="majorHAnsi" w:hAnsiTheme="majorHAnsi" w:cstheme="majorHAnsi"/>
                <w:sz w:val="20"/>
                <w:szCs w:val="18"/>
              </w:rPr>
              <w:t xml:space="preserve">This document </w:t>
            </w:r>
            <w:proofErr w:type="gramStart"/>
            <w:r w:rsidRPr="003D3C2E">
              <w:rPr>
                <w:rFonts w:asciiTheme="majorHAnsi" w:hAnsiTheme="majorHAnsi" w:cstheme="majorHAnsi"/>
                <w:sz w:val="20"/>
                <w:szCs w:val="18"/>
              </w:rPr>
              <w:t>has been designed</w:t>
            </w:r>
            <w:proofErr w:type="gramEnd"/>
            <w:r w:rsidRPr="003D3C2E">
              <w:rPr>
                <w:rFonts w:asciiTheme="majorHAnsi" w:hAnsiTheme="majorHAnsi" w:cstheme="majorHAnsi"/>
                <w:sz w:val="20"/>
                <w:szCs w:val="18"/>
              </w:rPr>
              <w:t xml:space="preserve"> to show how we will cover all of the relevant reading knowledge and skills across our school. The context in which these are taught is down to the discretion of teachers, where possible trying to match the content </w:t>
            </w:r>
            <w:r>
              <w:rPr>
                <w:rFonts w:asciiTheme="majorHAnsi" w:hAnsiTheme="majorHAnsi" w:cstheme="majorHAnsi"/>
                <w:sz w:val="20"/>
                <w:szCs w:val="18"/>
              </w:rPr>
              <w:t xml:space="preserve">to the Year </w:t>
            </w:r>
            <w:proofErr w:type="gramStart"/>
            <w:r>
              <w:rPr>
                <w:rFonts w:asciiTheme="majorHAnsi" w:hAnsiTheme="majorHAnsi" w:cstheme="majorHAnsi"/>
                <w:sz w:val="20"/>
                <w:szCs w:val="18"/>
              </w:rPr>
              <w:t>Group’s</w:t>
            </w:r>
            <w:proofErr w:type="gramEnd"/>
            <w:r>
              <w:rPr>
                <w:rFonts w:asciiTheme="majorHAnsi" w:hAnsiTheme="majorHAnsi" w:cstheme="majorHAnsi"/>
                <w:sz w:val="20"/>
                <w:szCs w:val="18"/>
              </w:rPr>
              <w:t xml:space="preserve"> half termly topic. </w:t>
            </w:r>
          </w:p>
          <w:p w:rsidR="000F6423" w:rsidRDefault="000F6423" w:rsidP="00185682">
            <w:pPr>
              <w:autoSpaceDE w:val="0"/>
              <w:autoSpaceDN w:val="0"/>
              <w:adjustRightInd w:val="0"/>
              <w:rPr>
                <w:rFonts w:asciiTheme="majorHAnsi" w:hAnsiTheme="majorHAnsi" w:cstheme="majorHAnsi"/>
                <w:sz w:val="18"/>
                <w:szCs w:val="18"/>
              </w:rPr>
            </w:pPr>
          </w:p>
          <w:p w:rsidR="000F6423" w:rsidRPr="009073A8" w:rsidRDefault="000F6423" w:rsidP="009073A8">
            <w:pPr>
              <w:autoSpaceDE w:val="0"/>
              <w:autoSpaceDN w:val="0"/>
              <w:adjustRightInd w:val="0"/>
              <w:rPr>
                <w:rFonts w:asciiTheme="majorHAnsi" w:hAnsiTheme="majorHAnsi" w:cstheme="majorHAnsi"/>
                <w:i/>
                <w:iCs/>
                <w:sz w:val="20"/>
                <w:szCs w:val="20"/>
              </w:rPr>
            </w:pPr>
            <w:r w:rsidRPr="009073A8">
              <w:rPr>
                <w:rFonts w:asciiTheme="majorHAnsi" w:hAnsiTheme="majorHAnsi" w:cstheme="majorHAnsi"/>
                <w:i/>
                <w:iCs/>
                <w:sz w:val="20"/>
                <w:szCs w:val="20"/>
              </w:rPr>
              <w:t xml:space="preserve">* These </w:t>
            </w:r>
            <w:proofErr w:type="gramStart"/>
            <w:r w:rsidRPr="009073A8">
              <w:rPr>
                <w:rFonts w:asciiTheme="majorHAnsi" w:hAnsiTheme="majorHAnsi" w:cstheme="majorHAnsi"/>
                <w:i/>
                <w:iCs/>
                <w:sz w:val="20"/>
                <w:szCs w:val="20"/>
              </w:rPr>
              <w:t>are detailed</w:t>
            </w:r>
            <w:proofErr w:type="gramEnd"/>
            <w:r w:rsidRPr="009073A8">
              <w:rPr>
                <w:rFonts w:asciiTheme="majorHAnsi" w:hAnsiTheme="majorHAnsi" w:cstheme="majorHAnsi"/>
                <w:i/>
                <w:iCs/>
                <w:sz w:val="20"/>
                <w:szCs w:val="20"/>
              </w:rPr>
              <w:t xml:space="preserve"> in the word lists within the spelling appendix to the national curriculum (English Appendix 1). Teachers should refer to these to exemplify the words that pupils should be able to read as well as spell.</w:t>
            </w:r>
          </w:p>
          <w:p w:rsidR="000F6423" w:rsidRPr="003D3C2E" w:rsidRDefault="000F6423" w:rsidP="00185682">
            <w:pPr>
              <w:autoSpaceDE w:val="0"/>
              <w:autoSpaceDN w:val="0"/>
              <w:adjustRightInd w:val="0"/>
              <w:rPr>
                <w:rFonts w:asciiTheme="majorHAnsi" w:hAnsiTheme="majorHAnsi" w:cstheme="majorHAnsi"/>
                <w:sz w:val="20"/>
                <w:szCs w:val="18"/>
              </w:rPr>
            </w:pPr>
          </w:p>
        </w:tc>
      </w:tr>
      <w:tr w:rsidR="00795538" w:rsidTr="005F237F">
        <w:trPr>
          <w:trHeight w:val="1098"/>
        </w:trPr>
        <w:tc>
          <w:tcPr>
            <w:tcW w:w="20921" w:type="dxa"/>
            <w:gridSpan w:val="6"/>
          </w:tcPr>
          <w:p w:rsidR="00795538" w:rsidRDefault="00795538" w:rsidP="003D3C2E">
            <w:pPr>
              <w:pStyle w:val="Default"/>
              <w:rPr>
                <w:rFonts w:asciiTheme="majorHAnsi" w:hAnsiTheme="majorHAnsi" w:cstheme="majorHAnsi"/>
                <w:sz w:val="18"/>
                <w:szCs w:val="18"/>
                <w:u w:val="single"/>
              </w:rPr>
            </w:pPr>
            <w:r>
              <w:rPr>
                <w:rFonts w:asciiTheme="majorHAnsi" w:hAnsiTheme="majorHAnsi" w:cstheme="majorHAnsi"/>
                <w:sz w:val="18"/>
                <w:szCs w:val="18"/>
                <w:u w:val="single"/>
              </w:rPr>
              <w:t>Key Stage 2</w:t>
            </w:r>
            <w:bookmarkStart w:id="0" w:name="_GoBack"/>
            <w:bookmarkEnd w:id="0"/>
          </w:p>
        </w:tc>
      </w:tr>
      <w:tr w:rsidR="000F6423" w:rsidTr="000F6423">
        <w:trPr>
          <w:trHeight w:val="419"/>
        </w:trPr>
        <w:tc>
          <w:tcPr>
            <w:tcW w:w="16105" w:type="dxa"/>
            <w:gridSpan w:val="5"/>
            <w:shd w:val="clear" w:color="auto" w:fill="D9D9D9" w:themeFill="background1" w:themeFillShade="D9"/>
          </w:tcPr>
          <w:p w:rsidR="000F6423" w:rsidRPr="00185682" w:rsidRDefault="000F6423" w:rsidP="008716ED">
            <w:pPr>
              <w:pStyle w:val="Default"/>
              <w:rPr>
                <w:rFonts w:asciiTheme="majorHAnsi" w:hAnsiTheme="majorHAnsi" w:cstheme="majorHAnsi"/>
                <w:sz w:val="18"/>
                <w:szCs w:val="18"/>
                <w:u w:val="single"/>
              </w:rPr>
            </w:pPr>
            <w:r w:rsidRPr="009073A8">
              <w:rPr>
                <w:rFonts w:asciiTheme="majorHAnsi" w:hAnsiTheme="majorHAnsi" w:cstheme="majorHAnsi"/>
                <w:b/>
                <w:noProof/>
                <w:sz w:val="20"/>
                <w:szCs w:val="18"/>
                <w:lang w:eastAsia="en-GB"/>
              </w:rPr>
              <w:t>Reading – Word Reading</w:t>
            </w:r>
          </w:p>
        </w:tc>
        <w:tc>
          <w:tcPr>
            <w:tcW w:w="4816" w:type="dxa"/>
            <w:shd w:val="clear" w:color="auto" w:fill="D9D9D9" w:themeFill="background1" w:themeFillShade="D9"/>
          </w:tcPr>
          <w:p w:rsidR="000F6423" w:rsidRPr="009073A8" w:rsidRDefault="000F6423" w:rsidP="008716ED">
            <w:pPr>
              <w:pStyle w:val="Default"/>
              <w:rPr>
                <w:rFonts w:asciiTheme="majorHAnsi" w:hAnsiTheme="majorHAnsi" w:cstheme="majorHAnsi"/>
                <w:b/>
                <w:noProof/>
                <w:sz w:val="20"/>
                <w:szCs w:val="18"/>
                <w:lang w:eastAsia="en-GB"/>
              </w:rPr>
            </w:pPr>
          </w:p>
        </w:tc>
      </w:tr>
      <w:tr w:rsidR="000F6423" w:rsidTr="000F6423">
        <w:trPr>
          <w:cantSplit/>
          <w:trHeight w:val="2881"/>
        </w:trPr>
        <w:tc>
          <w:tcPr>
            <w:tcW w:w="704" w:type="dxa"/>
            <w:textDirection w:val="btLr"/>
          </w:tcPr>
          <w:p w:rsidR="000F6423" w:rsidRPr="009073A8" w:rsidRDefault="000F6423" w:rsidP="00F31F1E">
            <w:pPr>
              <w:pStyle w:val="Default"/>
              <w:ind w:left="113" w:right="113"/>
              <w:rPr>
                <w:rFonts w:asciiTheme="majorHAnsi" w:hAnsiTheme="majorHAnsi" w:cstheme="majorHAnsi"/>
                <w:b/>
                <w:sz w:val="18"/>
                <w:szCs w:val="18"/>
              </w:rPr>
            </w:pPr>
            <w:r w:rsidRPr="009073A8">
              <w:rPr>
                <w:rFonts w:asciiTheme="majorHAnsi" w:hAnsiTheme="majorHAnsi" w:cstheme="majorHAnsi"/>
                <w:b/>
                <w:sz w:val="22"/>
                <w:szCs w:val="18"/>
              </w:rPr>
              <w:t xml:space="preserve">Phonics and Decoding </w:t>
            </w:r>
          </w:p>
        </w:tc>
        <w:tc>
          <w:tcPr>
            <w:tcW w:w="5352" w:type="dxa"/>
            <w:gridSpan w:val="2"/>
          </w:tcPr>
          <w:p w:rsidR="000F6423" w:rsidRPr="009073A8" w:rsidRDefault="000F6423" w:rsidP="003D3C2E">
            <w:pPr>
              <w:pStyle w:val="Default"/>
              <w:shd w:val="clear" w:color="auto" w:fill="8EAADB" w:themeFill="accent5" w:themeFillTint="99"/>
              <w:tabs>
                <w:tab w:val="left" w:pos="2705"/>
              </w:tabs>
              <w:rPr>
                <w:rFonts w:asciiTheme="majorHAnsi" w:hAnsiTheme="majorHAnsi" w:cstheme="majorHAnsi"/>
                <w:b/>
                <w:sz w:val="20"/>
                <w:szCs w:val="20"/>
              </w:rPr>
            </w:pPr>
            <w:r>
              <w:rPr>
                <w:rFonts w:asciiTheme="majorHAnsi" w:hAnsiTheme="majorHAnsi" w:cstheme="majorHAnsi"/>
                <w:b/>
                <w:sz w:val="20"/>
                <w:szCs w:val="20"/>
                <w:shd w:val="clear" w:color="auto" w:fill="8EAADB" w:themeFill="accent5" w:themeFillTint="99"/>
              </w:rPr>
              <w:t>Year 3</w:t>
            </w:r>
            <w:r w:rsidRPr="009073A8">
              <w:rPr>
                <w:rFonts w:asciiTheme="majorHAnsi" w:hAnsiTheme="majorHAnsi" w:cstheme="majorHAnsi"/>
                <w:b/>
                <w:sz w:val="20"/>
                <w:szCs w:val="20"/>
              </w:rPr>
              <w:tab/>
            </w:r>
          </w:p>
          <w:p w:rsidR="000F6423" w:rsidRPr="000F6423" w:rsidRDefault="000F6423" w:rsidP="000F6423">
            <w:pPr>
              <w:pStyle w:val="Default"/>
              <w:rPr>
                <w:rFonts w:asciiTheme="majorHAnsi" w:hAnsiTheme="majorHAnsi" w:cstheme="majorHAnsi"/>
                <w:sz w:val="20"/>
                <w:szCs w:val="20"/>
              </w:rPr>
            </w:pPr>
            <w:r w:rsidRPr="000F6423">
              <w:rPr>
                <w:rFonts w:asciiTheme="majorHAnsi" w:hAnsiTheme="majorHAnsi" w:cstheme="majorHAnsi"/>
                <w:sz w:val="20"/>
                <w:szCs w:val="20"/>
              </w:rPr>
              <w:t>To use their phonic knowledge to decode quickly and accurately (may still need support to read longer unknown words).</w:t>
            </w:r>
          </w:p>
          <w:p w:rsidR="000F6423" w:rsidRPr="000F6423" w:rsidRDefault="000F6423" w:rsidP="000F6423">
            <w:pPr>
              <w:pStyle w:val="Default"/>
              <w:rPr>
                <w:rFonts w:asciiTheme="majorHAnsi" w:hAnsiTheme="majorHAnsi" w:cstheme="majorHAnsi"/>
                <w:sz w:val="20"/>
                <w:szCs w:val="20"/>
              </w:rPr>
            </w:pPr>
            <w:r w:rsidRPr="000F6423">
              <w:rPr>
                <w:rFonts w:asciiTheme="majorHAnsi" w:hAnsiTheme="majorHAnsi" w:cstheme="majorHAnsi"/>
                <w:sz w:val="20"/>
                <w:szCs w:val="20"/>
              </w:rPr>
              <w:t xml:space="preserve">To apply their growing knowledge of root words and prefixes, including in-, </w:t>
            </w:r>
            <w:proofErr w:type="spellStart"/>
            <w:r w:rsidRPr="000F6423">
              <w:rPr>
                <w:rFonts w:asciiTheme="majorHAnsi" w:hAnsiTheme="majorHAnsi" w:cstheme="majorHAnsi"/>
                <w:sz w:val="20"/>
                <w:szCs w:val="20"/>
              </w:rPr>
              <w:t>im</w:t>
            </w:r>
            <w:proofErr w:type="spellEnd"/>
            <w:r w:rsidRPr="000F6423">
              <w:rPr>
                <w:rFonts w:asciiTheme="majorHAnsi" w:hAnsiTheme="majorHAnsi" w:cstheme="majorHAnsi"/>
                <w:sz w:val="20"/>
                <w:szCs w:val="20"/>
              </w:rPr>
              <w:t xml:space="preserve">-, </w:t>
            </w:r>
            <w:proofErr w:type="spellStart"/>
            <w:r w:rsidRPr="000F6423">
              <w:rPr>
                <w:rFonts w:asciiTheme="majorHAnsi" w:hAnsiTheme="majorHAnsi" w:cstheme="majorHAnsi"/>
                <w:sz w:val="20"/>
                <w:szCs w:val="20"/>
              </w:rPr>
              <w:t>il</w:t>
            </w:r>
            <w:proofErr w:type="spellEnd"/>
            <w:r w:rsidRPr="000F6423">
              <w:rPr>
                <w:rFonts w:asciiTheme="majorHAnsi" w:hAnsiTheme="majorHAnsi" w:cstheme="majorHAnsi"/>
                <w:sz w:val="20"/>
                <w:szCs w:val="20"/>
              </w:rPr>
              <w:t xml:space="preserve">-, </w:t>
            </w:r>
            <w:proofErr w:type="spellStart"/>
            <w:r w:rsidRPr="000F6423">
              <w:rPr>
                <w:rFonts w:asciiTheme="majorHAnsi" w:hAnsiTheme="majorHAnsi" w:cstheme="majorHAnsi"/>
                <w:sz w:val="20"/>
                <w:szCs w:val="20"/>
              </w:rPr>
              <w:t>ir</w:t>
            </w:r>
            <w:proofErr w:type="spellEnd"/>
            <w:r w:rsidRPr="000F6423">
              <w:rPr>
                <w:rFonts w:asciiTheme="majorHAnsi" w:hAnsiTheme="majorHAnsi" w:cstheme="majorHAnsi"/>
                <w:sz w:val="20"/>
                <w:szCs w:val="20"/>
              </w:rPr>
              <w:t xml:space="preserve">-, dis-, </w:t>
            </w:r>
            <w:proofErr w:type="spellStart"/>
            <w:r w:rsidRPr="000F6423">
              <w:rPr>
                <w:rFonts w:asciiTheme="majorHAnsi" w:hAnsiTheme="majorHAnsi" w:cstheme="majorHAnsi"/>
                <w:sz w:val="20"/>
                <w:szCs w:val="20"/>
              </w:rPr>
              <w:t>mis</w:t>
            </w:r>
            <w:proofErr w:type="spellEnd"/>
            <w:r w:rsidRPr="000F6423">
              <w:rPr>
                <w:rFonts w:asciiTheme="majorHAnsi" w:hAnsiTheme="majorHAnsi" w:cstheme="majorHAnsi"/>
                <w:sz w:val="20"/>
                <w:szCs w:val="20"/>
              </w:rPr>
              <w:t>-, un-, re-, sub-, inter-, super-, anti- and auto- to begin to read aloud.*</w:t>
            </w:r>
          </w:p>
          <w:p w:rsidR="000F6423" w:rsidRPr="009073A8" w:rsidRDefault="000F6423" w:rsidP="000F6423">
            <w:pPr>
              <w:pStyle w:val="Default"/>
              <w:rPr>
                <w:rFonts w:asciiTheme="majorHAnsi" w:hAnsiTheme="majorHAnsi" w:cstheme="majorHAnsi"/>
                <w:sz w:val="20"/>
                <w:szCs w:val="20"/>
              </w:rPr>
            </w:pPr>
            <w:r w:rsidRPr="000F6423">
              <w:rPr>
                <w:rFonts w:asciiTheme="majorHAnsi" w:hAnsiTheme="majorHAnsi" w:cstheme="majorHAnsi"/>
                <w:sz w:val="20"/>
                <w:szCs w:val="20"/>
              </w:rPr>
              <w:t>To apply their growing knowledge of root words and suffixes/word endings, including -</w:t>
            </w:r>
            <w:proofErr w:type="spellStart"/>
            <w:r w:rsidRPr="000F6423">
              <w:rPr>
                <w:rFonts w:asciiTheme="majorHAnsi" w:hAnsiTheme="majorHAnsi" w:cstheme="majorHAnsi"/>
                <w:sz w:val="20"/>
                <w:szCs w:val="20"/>
              </w:rPr>
              <w:t>ation</w:t>
            </w:r>
            <w:proofErr w:type="spellEnd"/>
            <w:r w:rsidRPr="000F6423">
              <w:rPr>
                <w:rFonts w:asciiTheme="majorHAnsi" w:hAnsiTheme="majorHAnsi" w:cstheme="majorHAnsi"/>
                <w:sz w:val="20"/>
                <w:szCs w:val="20"/>
              </w:rPr>
              <w:t>, -</w:t>
            </w:r>
            <w:proofErr w:type="spellStart"/>
            <w:r w:rsidRPr="000F6423">
              <w:rPr>
                <w:rFonts w:asciiTheme="majorHAnsi" w:hAnsiTheme="majorHAnsi" w:cstheme="majorHAnsi"/>
                <w:sz w:val="20"/>
                <w:szCs w:val="20"/>
              </w:rPr>
              <w:t>ly</w:t>
            </w:r>
            <w:proofErr w:type="spellEnd"/>
            <w:r w:rsidRPr="000F6423">
              <w:rPr>
                <w:rFonts w:asciiTheme="majorHAnsi" w:hAnsiTheme="majorHAnsi" w:cstheme="majorHAnsi"/>
                <w:sz w:val="20"/>
                <w:szCs w:val="20"/>
              </w:rPr>
              <w:t>, -</w:t>
            </w:r>
            <w:proofErr w:type="spellStart"/>
            <w:r w:rsidRPr="000F6423">
              <w:rPr>
                <w:rFonts w:asciiTheme="majorHAnsi" w:hAnsiTheme="majorHAnsi" w:cstheme="majorHAnsi"/>
                <w:sz w:val="20"/>
                <w:szCs w:val="20"/>
              </w:rPr>
              <w:t>ous</w:t>
            </w:r>
            <w:proofErr w:type="spellEnd"/>
            <w:r w:rsidRPr="000F6423">
              <w:rPr>
                <w:rFonts w:asciiTheme="majorHAnsi" w:hAnsiTheme="majorHAnsi" w:cstheme="majorHAnsi"/>
                <w:sz w:val="20"/>
                <w:szCs w:val="20"/>
              </w:rPr>
              <w:t>, -</w:t>
            </w:r>
            <w:proofErr w:type="spellStart"/>
            <w:r w:rsidRPr="000F6423">
              <w:rPr>
                <w:rFonts w:asciiTheme="majorHAnsi" w:hAnsiTheme="majorHAnsi" w:cstheme="majorHAnsi"/>
                <w:sz w:val="20"/>
                <w:szCs w:val="20"/>
              </w:rPr>
              <w:t>ture</w:t>
            </w:r>
            <w:proofErr w:type="spellEnd"/>
            <w:r w:rsidRPr="000F6423">
              <w:rPr>
                <w:rFonts w:asciiTheme="majorHAnsi" w:hAnsiTheme="majorHAnsi" w:cstheme="majorHAnsi"/>
                <w:sz w:val="20"/>
                <w:szCs w:val="20"/>
              </w:rPr>
              <w:t>, -sure, -</w:t>
            </w:r>
            <w:proofErr w:type="spellStart"/>
            <w:r w:rsidRPr="000F6423">
              <w:rPr>
                <w:rFonts w:asciiTheme="majorHAnsi" w:hAnsiTheme="majorHAnsi" w:cstheme="majorHAnsi"/>
                <w:sz w:val="20"/>
                <w:szCs w:val="20"/>
              </w:rPr>
              <w:t>sion</w:t>
            </w:r>
            <w:proofErr w:type="spellEnd"/>
            <w:r w:rsidRPr="000F6423">
              <w:rPr>
                <w:rFonts w:asciiTheme="majorHAnsi" w:hAnsiTheme="majorHAnsi" w:cstheme="majorHAnsi"/>
                <w:sz w:val="20"/>
                <w:szCs w:val="20"/>
              </w:rPr>
              <w:t>, -</w:t>
            </w:r>
            <w:proofErr w:type="spellStart"/>
            <w:r w:rsidRPr="000F6423">
              <w:rPr>
                <w:rFonts w:asciiTheme="majorHAnsi" w:hAnsiTheme="majorHAnsi" w:cstheme="majorHAnsi"/>
                <w:sz w:val="20"/>
                <w:szCs w:val="20"/>
              </w:rPr>
              <w:t>tion</w:t>
            </w:r>
            <w:proofErr w:type="spellEnd"/>
            <w:r w:rsidRPr="000F6423">
              <w:rPr>
                <w:rFonts w:asciiTheme="majorHAnsi" w:hAnsiTheme="majorHAnsi" w:cstheme="majorHAnsi"/>
                <w:sz w:val="20"/>
                <w:szCs w:val="20"/>
              </w:rPr>
              <w:t>, -</w:t>
            </w:r>
            <w:proofErr w:type="spellStart"/>
            <w:r w:rsidRPr="000F6423">
              <w:rPr>
                <w:rFonts w:asciiTheme="majorHAnsi" w:hAnsiTheme="majorHAnsi" w:cstheme="majorHAnsi"/>
                <w:sz w:val="20"/>
                <w:szCs w:val="20"/>
              </w:rPr>
              <w:t>ssion</w:t>
            </w:r>
            <w:proofErr w:type="spellEnd"/>
            <w:r w:rsidRPr="000F6423">
              <w:rPr>
                <w:rFonts w:asciiTheme="majorHAnsi" w:hAnsiTheme="majorHAnsi" w:cstheme="majorHAnsi"/>
                <w:sz w:val="20"/>
                <w:szCs w:val="20"/>
              </w:rPr>
              <w:t xml:space="preserve"> and -</w:t>
            </w:r>
            <w:proofErr w:type="spellStart"/>
            <w:r w:rsidRPr="000F6423">
              <w:rPr>
                <w:rFonts w:asciiTheme="majorHAnsi" w:hAnsiTheme="majorHAnsi" w:cstheme="majorHAnsi"/>
                <w:sz w:val="20"/>
                <w:szCs w:val="20"/>
              </w:rPr>
              <w:t>cian</w:t>
            </w:r>
            <w:proofErr w:type="spellEnd"/>
            <w:r w:rsidRPr="000F6423">
              <w:rPr>
                <w:rFonts w:asciiTheme="majorHAnsi" w:hAnsiTheme="majorHAnsi" w:cstheme="majorHAnsi"/>
                <w:sz w:val="20"/>
                <w:szCs w:val="20"/>
              </w:rPr>
              <w:t>, to begin to read aloud.*</w:t>
            </w:r>
          </w:p>
        </w:tc>
        <w:tc>
          <w:tcPr>
            <w:tcW w:w="5142" w:type="dxa"/>
          </w:tcPr>
          <w:p w:rsidR="000F6423" w:rsidRPr="009073A8" w:rsidRDefault="000F6423" w:rsidP="003D3C2E">
            <w:pPr>
              <w:pStyle w:val="Default"/>
              <w:shd w:val="clear" w:color="auto" w:fill="8EAADB" w:themeFill="accent5" w:themeFillTint="99"/>
              <w:tabs>
                <w:tab w:val="left" w:pos="2705"/>
              </w:tabs>
              <w:rPr>
                <w:rFonts w:asciiTheme="majorHAnsi" w:hAnsiTheme="majorHAnsi" w:cstheme="majorHAnsi"/>
                <w:b/>
                <w:sz w:val="20"/>
                <w:szCs w:val="20"/>
              </w:rPr>
            </w:pPr>
            <w:r>
              <w:rPr>
                <w:rFonts w:asciiTheme="majorHAnsi" w:hAnsiTheme="majorHAnsi" w:cstheme="majorHAnsi"/>
                <w:b/>
                <w:sz w:val="20"/>
                <w:szCs w:val="20"/>
                <w:shd w:val="clear" w:color="auto" w:fill="8EAADB" w:themeFill="accent5" w:themeFillTint="99"/>
              </w:rPr>
              <w:t>Year 4</w:t>
            </w:r>
            <w:r w:rsidRPr="009073A8">
              <w:rPr>
                <w:rFonts w:asciiTheme="majorHAnsi" w:hAnsiTheme="majorHAnsi" w:cstheme="majorHAnsi"/>
                <w:b/>
                <w:sz w:val="20"/>
                <w:szCs w:val="20"/>
              </w:rPr>
              <w:tab/>
            </w:r>
          </w:p>
          <w:p w:rsidR="000F6423" w:rsidRPr="000F6423" w:rsidRDefault="000F6423" w:rsidP="000F6423">
            <w:pPr>
              <w:pStyle w:val="Default"/>
              <w:rPr>
                <w:rFonts w:asciiTheme="majorHAnsi" w:hAnsiTheme="majorHAnsi" w:cstheme="majorHAnsi"/>
                <w:sz w:val="20"/>
                <w:szCs w:val="20"/>
              </w:rPr>
            </w:pPr>
            <w:r w:rsidRPr="000F6423">
              <w:rPr>
                <w:rFonts w:asciiTheme="majorHAnsi" w:hAnsiTheme="majorHAnsi" w:cstheme="majorHAnsi"/>
                <w:sz w:val="20"/>
                <w:szCs w:val="20"/>
              </w:rPr>
              <w:t>To read most words fluently and attempt to decode any unfamiliar words with increasing speed and skill.</w:t>
            </w:r>
          </w:p>
          <w:p w:rsidR="000F6423" w:rsidRPr="009073A8" w:rsidRDefault="000F6423" w:rsidP="000F6423">
            <w:pPr>
              <w:pStyle w:val="Default"/>
              <w:rPr>
                <w:rFonts w:asciiTheme="majorHAnsi" w:hAnsiTheme="majorHAnsi" w:cstheme="majorHAnsi"/>
                <w:sz w:val="20"/>
                <w:szCs w:val="20"/>
              </w:rPr>
            </w:pPr>
            <w:r w:rsidRPr="000F6423">
              <w:rPr>
                <w:rFonts w:asciiTheme="majorHAnsi" w:hAnsiTheme="majorHAnsi" w:cstheme="majorHAnsi"/>
                <w:sz w:val="20"/>
                <w:szCs w:val="20"/>
              </w:rPr>
              <w:t>To apply their knowledge of root words, prefixes and suffixes/word endings to read aloud fluently.*</w:t>
            </w:r>
          </w:p>
        </w:tc>
        <w:tc>
          <w:tcPr>
            <w:tcW w:w="4907" w:type="dxa"/>
          </w:tcPr>
          <w:p w:rsidR="000F6423" w:rsidRPr="009073A8" w:rsidRDefault="000F6423" w:rsidP="003D3C2E">
            <w:pPr>
              <w:pStyle w:val="Default"/>
              <w:shd w:val="clear" w:color="auto" w:fill="8EAADB" w:themeFill="accent5" w:themeFillTint="99"/>
              <w:rPr>
                <w:rFonts w:asciiTheme="majorHAnsi" w:hAnsiTheme="majorHAnsi" w:cstheme="majorHAnsi"/>
                <w:b/>
                <w:sz w:val="20"/>
                <w:szCs w:val="20"/>
              </w:rPr>
            </w:pPr>
            <w:r>
              <w:rPr>
                <w:rFonts w:asciiTheme="majorHAnsi" w:hAnsiTheme="majorHAnsi" w:cstheme="majorHAnsi"/>
                <w:b/>
                <w:sz w:val="20"/>
                <w:szCs w:val="20"/>
              </w:rPr>
              <w:t>Year 5</w:t>
            </w:r>
          </w:p>
          <w:p w:rsidR="000F6423" w:rsidRPr="000F6423" w:rsidRDefault="000F6423" w:rsidP="000F6423">
            <w:pPr>
              <w:pStyle w:val="Default"/>
              <w:rPr>
                <w:rFonts w:asciiTheme="majorHAnsi" w:hAnsiTheme="majorHAnsi" w:cstheme="majorHAnsi"/>
                <w:sz w:val="20"/>
                <w:szCs w:val="20"/>
              </w:rPr>
            </w:pPr>
            <w:r w:rsidRPr="000F6423">
              <w:rPr>
                <w:rFonts w:asciiTheme="majorHAnsi" w:hAnsiTheme="majorHAnsi" w:cstheme="majorHAnsi"/>
                <w:sz w:val="20"/>
                <w:szCs w:val="20"/>
              </w:rPr>
              <w:t>To read most words fluently and attempt to decode any unfamiliar words with increasing speed and skill, recognising their meaning through contextual cues.</w:t>
            </w:r>
          </w:p>
          <w:p w:rsidR="000F6423" w:rsidRPr="009073A8" w:rsidRDefault="000F6423" w:rsidP="000F6423">
            <w:pPr>
              <w:pStyle w:val="Default"/>
              <w:rPr>
                <w:rFonts w:asciiTheme="majorHAnsi" w:hAnsiTheme="majorHAnsi" w:cstheme="majorHAnsi"/>
                <w:sz w:val="20"/>
                <w:szCs w:val="20"/>
              </w:rPr>
            </w:pPr>
            <w:r w:rsidRPr="000F6423">
              <w:rPr>
                <w:rFonts w:asciiTheme="majorHAnsi" w:hAnsiTheme="majorHAnsi" w:cstheme="majorHAnsi"/>
                <w:sz w:val="20"/>
                <w:szCs w:val="20"/>
              </w:rPr>
              <w:t>To apply their growing knowledge of root words, prefixes and suffixes/word endings, including -</w:t>
            </w:r>
            <w:proofErr w:type="spellStart"/>
            <w:r w:rsidRPr="000F6423">
              <w:rPr>
                <w:rFonts w:asciiTheme="majorHAnsi" w:hAnsiTheme="majorHAnsi" w:cstheme="majorHAnsi"/>
                <w:sz w:val="20"/>
                <w:szCs w:val="20"/>
              </w:rPr>
              <w:t>sion</w:t>
            </w:r>
            <w:proofErr w:type="spellEnd"/>
            <w:r w:rsidRPr="000F6423">
              <w:rPr>
                <w:rFonts w:asciiTheme="majorHAnsi" w:hAnsiTheme="majorHAnsi" w:cstheme="majorHAnsi"/>
                <w:sz w:val="20"/>
                <w:szCs w:val="20"/>
              </w:rPr>
              <w:t>, -</w:t>
            </w:r>
            <w:proofErr w:type="spellStart"/>
            <w:r w:rsidRPr="000F6423">
              <w:rPr>
                <w:rFonts w:asciiTheme="majorHAnsi" w:hAnsiTheme="majorHAnsi" w:cstheme="majorHAnsi"/>
                <w:sz w:val="20"/>
                <w:szCs w:val="20"/>
              </w:rPr>
              <w:t>tion</w:t>
            </w:r>
            <w:proofErr w:type="spellEnd"/>
            <w:r w:rsidRPr="000F6423">
              <w:rPr>
                <w:rFonts w:asciiTheme="majorHAnsi" w:hAnsiTheme="majorHAnsi" w:cstheme="majorHAnsi"/>
                <w:sz w:val="20"/>
                <w:szCs w:val="20"/>
              </w:rPr>
              <w:t>, -</w:t>
            </w:r>
            <w:proofErr w:type="spellStart"/>
            <w:r w:rsidRPr="000F6423">
              <w:rPr>
                <w:rFonts w:asciiTheme="majorHAnsi" w:hAnsiTheme="majorHAnsi" w:cstheme="majorHAnsi"/>
                <w:sz w:val="20"/>
                <w:szCs w:val="20"/>
              </w:rPr>
              <w:t>cial</w:t>
            </w:r>
            <w:proofErr w:type="spellEnd"/>
            <w:r w:rsidRPr="000F6423">
              <w:rPr>
                <w:rFonts w:asciiTheme="majorHAnsi" w:hAnsiTheme="majorHAnsi" w:cstheme="majorHAnsi"/>
                <w:sz w:val="20"/>
                <w:szCs w:val="20"/>
              </w:rPr>
              <w:t>, -</w:t>
            </w:r>
            <w:proofErr w:type="spellStart"/>
            <w:r w:rsidRPr="000F6423">
              <w:rPr>
                <w:rFonts w:asciiTheme="majorHAnsi" w:hAnsiTheme="majorHAnsi" w:cstheme="majorHAnsi"/>
                <w:sz w:val="20"/>
                <w:szCs w:val="20"/>
              </w:rPr>
              <w:t>tial</w:t>
            </w:r>
            <w:proofErr w:type="spellEnd"/>
            <w:r w:rsidRPr="000F6423">
              <w:rPr>
                <w:rFonts w:asciiTheme="majorHAnsi" w:hAnsiTheme="majorHAnsi" w:cstheme="majorHAnsi"/>
                <w:sz w:val="20"/>
                <w:szCs w:val="20"/>
              </w:rPr>
              <w:t>, -ant/-</w:t>
            </w:r>
            <w:proofErr w:type="spellStart"/>
            <w:r w:rsidRPr="000F6423">
              <w:rPr>
                <w:rFonts w:asciiTheme="majorHAnsi" w:hAnsiTheme="majorHAnsi" w:cstheme="majorHAnsi"/>
                <w:sz w:val="20"/>
                <w:szCs w:val="20"/>
              </w:rPr>
              <w:t>ance</w:t>
            </w:r>
            <w:proofErr w:type="spellEnd"/>
            <w:r w:rsidRPr="000F6423">
              <w:rPr>
                <w:rFonts w:asciiTheme="majorHAnsi" w:hAnsiTheme="majorHAnsi" w:cstheme="majorHAnsi"/>
                <w:sz w:val="20"/>
                <w:szCs w:val="20"/>
              </w:rPr>
              <w:t>/-</w:t>
            </w:r>
            <w:proofErr w:type="spellStart"/>
            <w:r w:rsidRPr="000F6423">
              <w:rPr>
                <w:rFonts w:asciiTheme="majorHAnsi" w:hAnsiTheme="majorHAnsi" w:cstheme="majorHAnsi"/>
                <w:sz w:val="20"/>
                <w:szCs w:val="20"/>
              </w:rPr>
              <w:t>ancy</w:t>
            </w:r>
            <w:proofErr w:type="spellEnd"/>
            <w:r w:rsidRPr="000F6423">
              <w:rPr>
                <w:rFonts w:asciiTheme="majorHAnsi" w:hAnsiTheme="majorHAnsi" w:cstheme="majorHAnsi"/>
                <w:sz w:val="20"/>
                <w:szCs w:val="20"/>
              </w:rPr>
              <w:t>, -</w:t>
            </w:r>
            <w:proofErr w:type="spellStart"/>
            <w:r w:rsidRPr="000F6423">
              <w:rPr>
                <w:rFonts w:asciiTheme="majorHAnsi" w:hAnsiTheme="majorHAnsi" w:cstheme="majorHAnsi"/>
                <w:sz w:val="20"/>
                <w:szCs w:val="20"/>
              </w:rPr>
              <w:t>ent</w:t>
            </w:r>
            <w:proofErr w:type="spellEnd"/>
            <w:r w:rsidRPr="000F6423">
              <w:rPr>
                <w:rFonts w:asciiTheme="majorHAnsi" w:hAnsiTheme="majorHAnsi" w:cstheme="majorHAnsi"/>
                <w:sz w:val="20"/>
                <w:szCs w:val="20"/>
              </w:rPr>
              <w:t>/-</w:t>
            </w:r>
            <w:proofErr w:type="spellStart"/>
            <w:r w:rsidRPr="000F6423">
              <w:rPr>
                <w:rFonts w:asciiTheme="majorHAnsi" w:hAnsiTheme="majorHAnsi" w:cstheme="majorHAnsi"/>
                <w:sz w:val="20"/>
                <w:szCs w:val="20"/>
              </w:rPr>
              <w:t>ence</w:t>
            </w:r>
            <w:proofErr w:type="spellEnd"/>
            <w:r w:rsidRPr="000F6423">
              <w:rPr>
                <w:rFonts w:asciiTheme="majorHAnsi" w:hAnsiTheme="majorHAnsi" w:cstheme="majorHAnsi"/>
                <w:sz w:val="20"/>
                <w:szCs w:val="20"/>
              </w:rPr>
              <w:t>/-</w:t>
            </w:r>
            <w:proofErr w:type="spellStart"/>
            <w:r w:rsidRPr="000F6423">
              <w:rPr>
                <w:rFonts w:asciiTheme="majorHAnsi" w:hAnsiTheme="majorHAnsi" w:cstheme="majorHAnsi"/>
                <w:sz w:val="20"/>
                <w:szCs w:val="20"/>
              </w:rPr>
              <w:t>ency</w:t>
            </w:r>
            <w:proofErr w:type="spellEnd"/>
            <w:r w:rsidRPr="000F6423">
              <w:rPr>
                <w:rFonts w:asciiTheme="majorHAnsi" w:hAnsiTheme="majorHAnsi" w:cstheme="majorHAnsi"/>
                <w:sz w:val="20"/>
                <w:szCs w:val="20"/>
              </w:rPr>
              <w:t>, -able/-ably and -</w:t>
            </w:r>
            <w:proofErr w:type="spellStart"/>
            <w:r w:rsidRPr="000F6423">
              <w:rPr>
                <w:rFonts w:asciiTheme="majorHAnsi" w:hAnsiTheme="majorHAnsi" w:cstheme="majorHAnsi"/>
                <w:sz w:val="20"/>
                <w:szCs w:val="20"/>
              </w:rPr>
              <w:t>ible</w:t>
            </w:r>
            <w:proofErr w:type="spellEnd"/>
            <w:r w:rsidRPr="000F6423">
              <w:rPr>
                <w:rFonts w:asciiTheme="majorHAnsi" w:hAnsiTheme="majorHAnsi" w:cstheme="majorHAnsi"/>
                <w:sz w:val="20"/>
                <w:szCs w:val="20"/>
              </w:rPr>
              <w:t>/</w:t>
            </w:r>
            <w:proofErr w:type="spellStart"/>
            <w:r w:rsidRPr="000F6423">
              <w:rPr>
                <w:rFonts w:asciiTheme="majorHAnsi" w:hAnsiTheme="majorHAnsi" w:cstheme="majorHAnsi"/>
                <w:sz w:val="20"/>
                <w:szCs w:val="20"/>
              </w:rPr>
              <w:t>ibly</w:t>
            </w:r>
            <w:proofErr w:type="spellEnd"/>
            <w:r w:rsidRPr="000F6423">
              <w:rPr>
                <w:rFonts w:asciiTheme="majorHAnsi" w:hAnsiTheme="majorHAnsi" w:cstheme="majorHAnsi"/>
                <w:sz w:val="20"/>
                <w:szCs w:val="20"/>
              </w:rPr>
              <w:t>, to read aloud fluently.*</w:t>
            </w:r>
          </w:p>
        </w:tc>
        <w:tc>
          <w:tcPr>
            <w:tcW w:w="4816" w:type="dxa"/>
          </w:tcPr>
          <w:p w:rsidR="000F6423" w:rsidRDefault="000F6423" w:rsidP="003D3C2E">
            <w:pPr>
              <w:pStyle w:val="Default"/>
              <w:shd w:val="clear" w:color="auto" w:fill="8EAADB" w:themeFill="accent5" w:themeFillTint="99"/>
              <w:rPr>
                <w:rFonts w:asciiTheme="majorHAnsi" w:hAnsiTheme="majorHAnsi" w:cstheme="majorHAnsi"/>
                <w:b/>
                <w:sz w:val="20"/>
                <w:szCs w:val="20"/>
              </w:rPr>
            </w:pPr>
            <w:r>
              <w:rPr>
                <w:rFonts w:asciiTheme="majorHAnsi" w:hAnsiTheme="majorHAnsi" w:cstheme="majorHAnsi"/>
                <w:b/>
                <w:sz w:val="20"/>
                <w:szCs w:val="20"/>
              </w:rPr>
              <w:t>Year 6</w:t>
            </w:r>
          </w:p>
          <w:p w:rsidR="000F6423" w:rsidRPr="000F6423" w:rsidRDefault="000F6423" w:rsidP="000F6423">
            <w:r w:rsidRPr="000F6423">
              <w:rPr>
                <w:sz w:val="20"/>
              </w:rPr>
              <w:t>To read fluently with full knowledge of all Y5/Y6 exception words, root words, prefixes, suffixes/word endings* and to decode any unfamiliar words with increasing speed and skill, recognising their meaning through contextual cues.</w:t>
            </w:r>
          </w:p>
        </w:tc>
      </w:tr>
      <w:tr w:rsidR="000F6423" w:rsidTr="000F6423">
        <w:trPr>
          <w:cantSplit/>
          <w:trHeight w:val="2579"/>
        </w:trPr>
        <w:tc>
          <w:tcPr>
            <w:tcW w:w="704" w:type="dxa"/>
            <w:textDirection w:val="btLr"/>
          </w:tcPr>
          <w:p w:rsidR="000F6423" w:rsidRPr="00460D64" w:rsidRDefault="000F6423" w:rsidP="009073A8">
            <w:pPr>
              <w:autoSpaceDE w:val="0"/>
              <w:autoSpaceDN w:val="0"/>
              <w:adjustRightInd w:val="0"/>
              <w:ind w:left="113" w:right="113"/>
              <w:rPr>
                <w:rFonts w:asciiTheme="majorHAnsi" w:hAnsiTheme="majorHAnsi" w:cstheme="majorHAnsi"/>
                <w:bCs/>
                <w:color w:val="000000"/>
                <w:sz w:val="18"/>
                <w:szCs w:val="18"/>
              </w:rPr>
            </w:pPr>
            <w:r>
              <w:rPr>
                <w:rFonts w:asciiTheme="majorHAnsi" w:hAnsiTheme="majorHAnsi" w:cstheme="majorHAnsi"/>
                <w:b/>
                <w:szCs w:val="18"/>
              </w:rPr>
              <w:t>Common Exception Words</w:t>
            </w:r>
          </w:p>
        </w:tc>
        <w:tc>
          <w:tcPr>
            <w:tcW w:w="5352" w:type="dxa"/>
            <w:gridSpan w:val="2"/>
          </w:tcPr>
          <w:p w:rsidR="000F6423" w:rsidRPr="00A46B4F" w:rsidRDefault="000F6423" w:rsidP="00F31F1E">
            <w:pPr>
              <w:autoSpaceDE w:val="0"/>
              <w:autoSpaceDN w:val="0"/>
              <w:adjustRightInd w:val="0"/>
              <w:rPr>
                <w:rFonts w:asciiTheme="majorHAnsi" w:hAnsiTheme="majorHAnsi" w:cstheme="majorHAnsi"/>
                <w:sz w:val="18"/>
                <w:szCs w:val="18"/>
              </w:rPr>
            </w:pPr>
            <w:r w:rsidRPr="000F6423">
              <w:rPr>
                <w:rFonts w:asciiTheme="majorHAnsi" w:hAnsiTheme="majorHAnsi" w:cstheme="majorHAnsi"/>
                <w:sz w:val="18"/>
                <w:szCs w:val="18"/>
              </w:rPr>
              <w:t>To begin to read Y3/Y4 exception words.*</w:t>
            </w:r>
          </w:p>
        </w:tc>
        <w:tc>
          <w:tcPr>
            <w:tcW w:w="5142" w:type="dxa"/>
          </w:tcPr>
          <w:p w:rsidR="000F6423" w:rsidRPr="008C68A7" w:rsidRDefault="000F6423" w:rsidP="008C68A7">
            <w:pPr>
              <w:pStyle w:val="Default"/>
              <w:rPr>
                <w:rFonts w:asciiTheme="majorHAnsi" w:hAnsiTheme="majorHAnsi" w:cstheme="majorHAnsi"/>
                <w:sz w:val="20"/>
                <w:szCs w:val="18"/>
              </w:rPr>
            </w:pPr>
            <w:r w:rsidRPr="000F6423">
              <w:rPr>
                <w:rFonts w:asciiTheme="majorHAnsi" w:hAnsiTheme="majorHAnsi" w:cstheme="majorHAnsi"/>
                <w:sz w:val="20"/>
                <w:szCs w:val="18"/>
              </w:rPr>
              <w:t>To read all Y3/Y4 exception words*, discussing the unusual correspondences between spelling and these occur in the word.</w:t>
            </w:r>
          </w:p>
        </w:tc>
        <w:tc>
          <w:tcPr>
            <w:tcW w:w="4907" w:type="dxa"/>
          </w:tcPr>
          <w:p w:rsidR="000F6423" w:rsidRPr="008C68A7" w:rsidRDefault="000F6423" w:rsidP="008C68A7">
            <w:pPr>
              <w:pStyle w:val="TableParagraph"/>
              <w:kinsoku w:val="0"/>
              <w:overflowPunct w:val="0"/>
              <w:spacing w:before="59" w:line="244" w:lineRule="auto"/>
              <w:ind w:right="201"/>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 xml:space="preserve">To read most Y5/Y6 exception words, discussing the unusual correspondences between </w:t>
            </w:r>
            <w:proofErr w:type="gramStart"/>
            <w:r w:rsidRPr="000F6423">
              <w:rPr>
                <w:rFonts w:asciiTheme="majorHAnsi" w:hAnsiTheme="majorHAnsi" w:cstheme="majorHAnsi"/>
                <w:color w:val="292526"/>
                <w:sz w:val="20"/>
                <w:szCs w:val="18"/>
              </w:rPr>
              <w:t>spelling and sound and where these occur in the word</w:t>
            </w:r>
            <w:proofErr w:type="gramEnd"/>
            <w:r w:rsidRPr="000F6423">
              <w:rPr>
                <w:rFonts w:asciiTheme="majorHAnsi" w:hAnsiTheme="majorHAnsi" w:cstheme="majorHAnsi"/>
                <w:color w:val="292526"/>
                <w:sz w:val="20"/>
                <w:szCs w:val="18"/>
              </w:rPr>
              <w:t>.</w:t>
            </w:r>
          </w:p>
        </w:tc>
        <w:tc>
          <w:tcPr>
            <w:tcW w:w="4816" w:type="dxa"/>
          </w:tcPr>
          <w:p w:rsidR="000F6423" w:rsidRPr="008C68A7" w:rsidRDefault="000F6423" w:rsidP="008C68A7">
            <w:pPr>
              <w:pStyle w:val="TableParagraph"/>
              <w:kinsoku w:val="0"/>
              <w:overflowPunct w:val="0"/>
              <w:spacing w:before="59" w:line="244" w:lineRule="auto"/>
              <w:ind w:right="201"/>
              <w:jc w:val="left"/>
              <w:rPr>
                <w:rFonts w:asciiTheme="majorHAnsi" w:hAnsiTheme="majorHAnsi" w:cstheme="majorHAnsi"/>
                <w:color w:val="292526"/>
                <w:sz w:val="20"/>
                <w:szCs w:val="18"/>
              </w:rPr>
            </w:pPr>
          </w:p>
        </w:tc>
      </w:tr>
      <w:tr w:rsidR="000F6423" w:rsidTr="008B1975">
        <w:trPr>
          <w:cantSplit/>
          <w:trHeight w:val="2579"/>
        </w:trPr>
        <w:tc>
          <w:tcPr>
            <w:tcW w:w="704" w:type="dxa"/>
            <w:textDirection w:val="btLr"/>
          </w:tcPr>
          <w:p w:rsidR="000F6423" w:rsidRDefault="000F6423" w:rsidP="008C68A7">
            <w:pPr>
              <w:autoSpaceDE w:val="0"/>
              <w:autoSpaceDN w:val="0"/>
              <w:adjustRightInd w:val="0"/>
              <w:ind w:left="113" w:right="113"/>
              <w:jc w:val="center"/>
              <w:rPr>
                <w:rFonts w:asciiTheme="majorHAnsi" w:hAnsiTheme="majorHAnsi" w:cstheme="majorHAnsi"/>
                <w:b/>
                <w:szCs w:val="18"/>
              </w:rPr>
            </w:pPr>
            <w:r>
              <w:rPr>
                <w:rFonts w:asciiTheme="majorHAnsi" w:hAnsiTheme="majorHAnsi" w:cstheme="majorHAnsi"/>
                <w:b/>
                <w:szCs w:val="18"/>
              </w:rPr>
              <w:t>Fluency</w:t>
            </w:r>
          </w:p>
        </w:tc>
        <w:tc>
          <w:tcPr>
            <w:tcW w:w="20217" w:type="dxa"/>
            <w:gridSpan w:val="5"/>
          </w:tcPr>
          <w:p w:rsidR="000F6423" w:rsidRPr="008C68A7" w:rsidRDefault="000F6423" w:rsidP="008C68A7">
            <w:pPr>
              <w:pStyle w:val="TableParagraph"/>
              <w:kinsoku w:val="0"/>
              <w:overflowPunct w:val="0"/>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At this stage, teaching comprehension skills should be taking precedence over teaching word reading and fluency specifically. Any focus on word reading should support the development of vocabulary</w:t>
            </w:r>
            <w:r>
              <w:rPr>
                <w:rFonts w:asciiTheme="majorHAnsi" w:hAnsiTheme="majorHAnsi" w:cstheme="majorHAnsi"/>
                <w:color w:val="292526"/>
                <w:sz w:val="20"/>
                <w:szCs w:val="18"/>
              </w:rPr>
              <w:t xml:space="preserve">. </w:t>
            </w:r>
          </w:p>
        </w:tc>
      </w:tr>
      <w:tr w:rsidR="000F6423" w:rsidTr="000F6423">
        <w:trPr>
          <w:cantSplit/>
          <w:trHeight w:val="415"/>
        </w:trPr>
        <w:tc>
          <w:tcPr>
            <w:tcW w:w="6056" w:type="dxa"/>
            <w:gridSpan w:val="3"/>
            <w:shd w:val="clear" w:color="auto" w:fill="D9D9D9" w:themeFill="background1" w:themeFillShade="D9"/>
          </w:tcPr>
          <w:p w:rsidR="000F6423" w:rsidRPr="009073A8" w:rsidRDefault="000F6423" w:rsidP="008C68A7">
            <w:pPr>
              <w:rPr>
                <w:rFonts w:asciiTheme="majorHAnsi" w:hAnsiTheme="majorHAnsi" w:cstheme="majorHAnsi"/>
                <w:b/>
                <w:noProof/>
                <w:sz w:val="18"/>
                <w:szCs w:val="18"/>
                <w:lang w:eastAsia="en-GB"/>
              </w:rPr>
            </w:pPr>
            <w:r w:rsidRPr="009073A8">
              <w:rPr>
                <w:rFonts w:asciiTheme="majorHAnsi" w:hAnsiTheme="majorHAnsi" w:cstheme="majorHAnsi"/>
                <w:b/>
                <w:noProof/>
                <w:sz w:val="20"/>
                <w:szCs w:val="18"/>
                <w:lang w:eastAsia="en-GB"/>
              </w:rPr>
              <w:t xml:space="preserve">Reading – </w:t>
            </w:r>
            <w:r>
              <w:rPr>
                <w:rFonts w:asciiTheme="majorHAnsi" w:hAnsiTheme="majorHAnsi" w:cstheme="majorHAnsi"/>
                <w:b/>
                <w:noProof/>
                <w:sz w:val="20"/>
                <w:szCs w:val="18"/>
                <w:lang w:eastAsia="en-GB"/>
              </w:rPr>
              <w:t xml:space="preserve">Comprehension </w:t>
            </w:r>
          </w:p>
        </w:tc>
        <w:tc>
          <w:tcPr>
            <w:tcW w:w="10049" w:type="dxa"/>
            <w:gridSpan w:val="2"/>
            <w:shd w:val="clear" w:color="auto" w:fill="D9D9D9" w:themeFill="background1" w:themeFillShade="D9"/>
          </w:tcPr>
          <w:p w:rsidR="000F6423" w:rsidRPr="008C68A7" w:rsidRDefault="000F6423" w:rsidP="008C68A7">
            <w:pPr>
              <w:pStyle w:val="TableParagraph"/>
              <w:ind w:right="198"/>
              <w:jc w:val="left"/>
              <w:rPr>
                <w:rFonts w:asciiTheme="majorHAnsi" w:hAnsiTheme="majorHAnsi" w:cstheme="majorHAnsi"/>
                <w:color w:val="292526"/>
                <w:sz w:val="20"/>
                <w:szCs w:val="18"/>
              </w:rPr>
            </w:pPr>
          </w:p>
        </w:tc>
        <w:tc>
          <w:tcPr>
            <w:tcW w:w="4816" w:type="dxa"/>
            <w:shd w:val="clear" w:color="auto" w:fill="D9D9D9" w:themeFill="background1" w:themeFillShade="D9"/>
          </w:tcPr>
          <w:p w:rsidR="000F6423" w:rsidRPr="008C68A7" w:rsidRDefault="000F6423" w:rsidP="008C68A7">
            <w:pPr>
              <w:pStyle w:val="TableParagraph"/>
              <w:ind w:right="198"/>
              <w:jc w:val="left"/>
              <w:rPr>
                <w:rFonts w:asciiTheme="majorHAnsi" w:hAnsiTheme="majorHAnsi" w:cstheme="majorHAnsi"/>
                <w:color w:val="292526"/>
                <w:sz w:val="20"/>
                <w:szCs w:val="18"/>
              </w:rPr>
            </w:pPr>
          </w:p>
        </w:tc>
      </w:tr>
      <w:tr w:rsidR="000F6423" w:rsidTr="00FE48F3">
        <w:trPr>
          <w:cantSplit/>
          <w:trHeight w:val="2392"/>
        </w:trPr>
        <w:tc>
          <w:tcPr>
            <w:tcW w:w="704" w:type="dxa"/>
            <w:textDirection w:val="btLr"/>
          </w:tcPr>
          <w:p w:rsidR="000F6423" w:rsidRPr="009073A8" w:rsidRDefault="000F6423" w:rsidP="008C68A7">
            <w:pPr>
              <w:ind w:left="113" w:right="113"/>
              <w:jc w:val="center"/>
              <w:rPr>
                <w:rFonts w:asciiTheme="majorHAnsi" w:hAnsiTheme="majorHAnsi" w:cstheme="majorHAnsi"/>
                <w:b/>
                <w:noProof/>
                <w:sz w:val="20"/>
                <w:szCs w:val="18"/>
                <w:lang w:eastAsia="en-GB"/>
              </w:rPr>
            </w:pPr>
            <w:hyperlink r:id="rId6" w:history="1">
              <w:r>
                <w:rPr>
                  <w:b/>
                  <w:bCs/>
                  <w:color w:val="292526"/>
                </w:rPr>
                <w:t>Understanding and Correcting Inaccuracies</w:t>
              </w:r>
            </w:hyperlink>
          </w:p>
        </w:tc>
        <w:tc>
          <w:tcPr>
            <w:tcW w:w="20217" w:type="dxa"/>
            <w:gridSpan w:val="5"/>
          </w:tcPr>
          <w:p w:rsidR="000F6423" w:rsidRPr="008C68A7" w:rsidRDefault="000F6423" w:rsidP="00221306">
            <w:pPr>
              <w:pStyle w:val="TableParagraph"/>
              <w:ind w:right="198"/>
              <w:jc w:val="left"/>
              <w:rPr>
                <w:rFonts w:asciiTheme="majorHAnsi" w:hAnsiTheme="majorHAnsi" w:cstheme="majorHAnsi"/>
                <w:color w:val="292526"/>
                <w:sz w:val="20"/>
                <w:szCs w:val="18"/>
              </w:rPr>
            </w:pPr>
            <w:r>
              <w:rPr>
                <w:rFonts w:asciiTheme="majorHAnsi" w:hAnsiTheme="majorHAnsi" w:cstheme="majorHAnsi"/>
                <w:color w:val="292526"/>
                <w:sz w:val="20"/>
                <w:szCs w:val="18"/>
              </w:rPr>
              <w:t xml:space="preserve">NA at this stage. Children should be confident in doing this from KS1. For support this this, please see KS1 grid. </w:t>
            </w:r>
          </w:p>
        </w:tc>
      </w:tr>
      <w:tr w:rsidR="000F6423" w:rsidTr="000F6423">
        <w:trPr>
          <w:cantSplit/>
          <w:trHeight w:val="2392"/>
        </w:trPr>
        <w:tc>
          <w:tcPr>
            <w:tcW w:w="704" w:type="dxa"/>
            <w:textDirection w:val="btLr"/>
          </w:tcPr>
          <w:p w:rsidR="000F6423" w:rsidRDefault="000F6423" w:rsidP="008C68A7">
            <w:pPr>
              <w:ind w:left="113" w:right="113"/>
              <w:jc w:val="center"/>
              <w:rPr>
                <w:rFonts w:ascii="Times New Roman" w:hAnsi="Times New Roman" w:cs="Times New Roman"/>
              </w:rPr>
            </w:pPr>
            <w:hyperlink r:id="rId7" w:history="1">
              <w:r>
                <w:rPr>
                  <w:b/>
                  <w:bCs/>
                  <w:color w:val="292526"/>
                </w:rPr>
                <w:t>Comparing, Contrasting and Commenting</w:t>
              </w:r>
            </w:hyperlink>
          </w:p>
        </w:tc>
        <w:tc>
          <w:tcPr>
            <w:tcW w:w="5352" w:type="dxa"/>
            <w:gridSpan w:val="2"/>
          </w:tcPr>
          <w:p w:rsidR="000F6423" w:rsidRPr="0021405E" w:rsidRDefault="000F6423" w:rsidP="0021405E">
            <w:pPr>
              <w:pStyle w:val="TableParagraph"/>
              <w:kinsoku w:val="0"/>
              <w:overflowPunct w:val="0"/>
              <w:spacing w:before="47"/>
              <w:ind w:right="52"/>
              <w:jc w:val="left"/>
              <w:rPr>
                <w:rFonts w:asciiTheme="majorHAnsi" w:hAnsiTheme="majorHAnsi" w:cstheme="majorHAnsi"/>
                <w:w w:val="95"/>
                <w:sz w:val="20"/>
                <w:szCs w:val="18"/>
              </w:rPr>
            </w:pPr>
            <w:r w:rsidRPr="0021405E">
              <w:rPr>
                <w:rFonts w:asciiTheme="majorHAnsi" w:hAnsiTheme="majorHAnsi" w:cstheme="majorHAnsi"/>
                <w:w w:val="95"/>
                <w:sz w:val="20"/>
                <w:szCs w:val="18"/>
              </w:rPr>
              <w:t>To recognise, listen to and discuss a</w:t>
            </w:r>
            <w:r w:rsidRPr="0021405E">
              <w:rPr>
                <w:rFonts w:asciiTheme="majorHAnsi" w:hAnsiTheme="majorHAnsi" w:cstheme="majorHAnsi"/>
                <w:w w:val="95"/>
                <w:sz w:val="20"/>
                <w:szCs w:val="18"/>
              </w:rPr>
              <w:t xml:space="preserve"> wide range of fiction, poetry, </w:t>
            </w:r>
            <w:r w:rsidRPr="0021405E">
              <w:rPr>
                <w:rFonts w:asciiTheme="majorHAnsi" w:hAnsiTheme="majorHAnsi" w:cstheme="majorHAnsi"/>
                <w:w w:val="95"/>
                <w:sz w:val="20"/>
                <w:szCs w:val="18"/>
              </w:rPr>
              <w:t>plays, non-fiction and reference books or textbooks.</w:t>
            </w:r>
          </w:p>
          <w:p w:rsidR="000F6423" w:rsidRPr="0021405E" w:rsidRDefault="000F6423" w:rsidP="0021405E">
            <w:pPr>
              <w:pStyle w:val="TableParagraph"/>
              <w:kinsoku w:val="0"/>
              <w:overflowPunct w:val="0"/>
              <w:spacing w:before="47"/>
              <w:ind w:right="52"/>
              <w:jc w:val="left"/>
              <w:rPr>
                <w:rFonts w:asciiTheme="majorHAnsi" w:hAnsiTheme="majorHAnsi" w:cstheme="majorHAnsi"/>
                <w:w w:val="95"/>
                <w:sz w:val="20"/>
                <w:szCs w:val="18"/>
              </w:rPr>
            </w:pPr>
            <w:r w:rsidRPr="0021405E">
              <w:rPr>
                <w:rFonts w:asciiTheme="majorHAnsi" w:hAnsiTheme="majorHAnsi" w:cstheme="majorHAnsi"/>
                <w:w w:val="95"/>
                <w:sz w:val="20"/>
                <w:szCs w:val="18"/>
              </w:rPr>
              <w:t>To use appropriate terminology when discussing t</w:t>
            </w:r>
            <w:r w:rsidRPr="0021405E">
              <w:rPr>
                <w:rFonts w:asciiTheme="majorHAnsi" w:hAnsiTheme="majorHAnsi" w:cstheme="majorHAnsi"/>
                <w:w w:val="95"/>
                <w:sz w:val="20"/>
                <w:szCs w:val="18"/>
              </w:rPr>
              <w:t>exts (plot, character, setting)</w:t>
            </w:r>
          </w:p>
        </w:tc>
        <w:tc>
          <w:tcPr>
            <w:tcW w:w="5142" w:type="dxa"/>
          </w:tcPr>
          <w:p w:rsidR="000F6423" w:rsidRPr="000F6423" w:rsidRDefault="000F6423" w:rsidP="000F6423">
            <w:pPr>
              <w:pStyle w:val="TableParagraph"/>
              <w:ind w:right="198"/>
              <w:jc w:val="left"/>
              <w:rPr>
                <w:rFonts w:asciiTheme="majorHAnsi" w:hAnsiTheme="majorHAnsi" w:cstheme="majorHAnsi"/>
                <w:color w:val="292526"/>
                <w:spacing w:val="-5"/>
                <w:sz w:val="20"/>
                <w:szCs w:val="18"/>
              </w:rPr>
            </w:pPr>
            <w:r w:rsidRPr="000F6423">
              <w:rPr>
                <w:rFonts w:asciiTheme="majorHAnsi" w:hAnsiTheme="majorHAnsi" w:cstheme="majorHAnsi"/>
                <w:color w:val="292526"/>
                <w:spacing w:val="-5"/>
                <w:sz w:val="20"/>
                <w:szCs w:val="18"/>
              </w:rPr>
              <w:t>To discuss and compare texts from a wide variety of genres and writers.</w:t>
            </w:r>
          </w:p>
          <w:p w:rsidR="000F6423" w:rsidRPr="000F6423" w:rsidRDefault="000F6423" w:rsidP="000F6423">
            <w:pPr>
              <w:pStyle w:val="TableParagraph"/>
              <w:ind w:right="198"/>
              <w:jc w:val="left"/>
              <w:rPr>
                <w:rFonts w:asciiTheme="majorHAnsi" w:hAnsiTheme="majorHAnsi" w:cstheme="majorHAnsi"/>
                <w:color w:val="292526"/>
                <w:spacing w:val="-5"/>
                <w:sz w:val="20"/>
                <w:szCs w:val="18"/>
              </w:rPr>
            </w:pPr>
            <w:r w:rsidRPr="000F6423">
              <w:rPr>
                <w:rFonts w:asciiTheme="majorHAnsi" w:hAnsiTheme="majorHAnsi" w:cstheme="majorHAnsi"/>
                <w:color w:val="292526"/>
                <w:spacing w:val="-5"/>
                <w:sz w:val="20"/>
                <w:szCs w:val="18"/>
              </w:rPr>
              <w:t>To read for a range of purposes.</w:t>
            </w:r>
          </w:p>
          <w:p w:rsidR="000F6423" w:rsidRPr="000F6423" w:rsidRDefault="000F6423" w:rsidP="000F6423">
            <w:pPr>
              <w:pStyle w:val="TableParagraph"/>
              <w:ind w:right="198"/>
              <w:jc w:val="left"/>
              <w:rPr>
                <w:rFonts w:asciiTheme="majorHAnsi" w:hAnsiTheme="majorHAnsi" w:cstheme="majorHAnsi"/>
                <w:color w:val="292526"/>
                <w:spacing w:val="-5"/>
                <w:sz w:val="20"/>
                <w:szCs w:val="18"/>
              </w:rPr>
            </w:pPr>
            <w:r w:rsidRPr="000F6423">
              <w:rPr>
                <w:rFonts w:asciiTheme="majorHAnsi" w:hAnsiTheme="majorHAnsi" w:cstheme="majorHAnsi"/>
                <w:color w:val="292526"/>
                <w:spacing w:val="-5"/>
                <w:sz w:val="20"/>
                <w:szCs w:val="18"/>
              </w:rPr>
              <w:t>To identify themes and conventions in a wide range of books.</w:t>
            </w:r>
          </w:p>
          <w:p w:rsidR="000F6423" w:rsidRDefault="000F6423" w:rsidP="000F6423">
            <w:pPr>
              <w:pStyle w:val="TableParagraph"/>
              <w:ind w:right="198"/>
              <w:jc w:val="left"/>
              <w:rPr>
                <w:rFonts w:asciiTheme="majorHAnsi" w:hAnsiTheme="majorHAnsi" w:cstheme="majorHAnsi"/>
                <w:color w:val="292526"/>
                <w:spacing w:val="-5"/>
                <w:sz w:val="20"/>
                <w:szCs w:val="18"/>
              </w:rPr>
            </w:pPr>
            <w:r w:rsidRPr="000F6423">
              <w:rPr>
                <w:rFonts w:asciiTheme="majorHAnsi" w:hAnsiTheme="majorHAnsi" w:cstheme="majorHAnsi"/>
                <w:color w:val="292526"/>
                <w:spacing w:val="-5"/>
                <w:sz w:val="20"/>
                <w:szCs w:val="18"/>
              </w:rPr>
              <w:t>To refer to authorial style, overall themes (e.g. triumph of good over evil) and features (e.g. greeting in letters, a diary written in the first person or the use of presentational devices such as numbering and headings).</w:t>
            </w:r>
          </w:p>
          <w:p w:rsidR="000F6423" w:rsidRPr="000F6423" w:rsidRDefault="000F6423" w:rsidP="000F6423">
            <w:pPr>
              <w:pStyle w:val="TableParagraph"/>
              <w:ind w:right="198"/>
              <w:jc w:val="left"/>
              <w:rPr>
                <w:rFonts w:asciiTheme="majorHAnsi" w:hAnsiTheme="majorHAnsi" w:cstheme="majorHAnsi"/>
                <w:color w:val="292526"/>
                <w:spacing w:val="-5"/>
                <w:sz w:val="20"/>
                <w:szCs w:val="18"/>
              </w:rPr>
            </w:pPr>
            <w:r w:rsidRPr="000F6423">
              <w:rPr>
                <w:rFonts w:asciiTheme="majorHAnsi" w:hAnsiTheme="majorHAnsi" w:cstheme="majorHAnsi"/>
                <w:color w:val="292526"/>
                <w:spacing w:val="-5"/>
                <w:sz w:val="20"/>
                <w:szCs w:val="18"/>
              </w:rPr>
              <w:t>To identify how language, structure and presentation contribute to meaning.</w:t>
            </w:r>
          </w:p>
          <w:p w:rsidR="000F6423" w:rsidRPr="00221306" w:rsidRDefault="000F6423" w:rsidP="000F6423">
            <w:pPr>
              <w:pStyle w:val="TableParagraph"/>
              <w:ind w:right="198"/>
              <w:jc w:val="left"/>
              <w:rPr>
                <w:rFonts w:asciiTheme="majorHAnsi" w:hAnsiTheme="majorHAnsi" w:cstheme="majorHAnsi"/>
                <w:color w:val="292526"/>
                <w:spacing w:val="-5"/>
                <w:sz w:val="20"/>
                <w:szCs w:val="18"/>
              </w:rPr>
            </w:pPr>
            <w:r w:rsidRPr="000F6423">
              <w:rPr>
                <w:rFonts w:asciiTheme="majorHAnsi" w:hAnsiTheme="majorHAnsi" w:cstheme="majorHAnsi"/>
                <w:color w:val="292526"/>
                <w:spacing w:val="-5"/>
                <w:sz w:val="20"/>
                <w:szCs w:val="18"/>
              </w:rPr>
              <w:t>To identify main ideas drawn from more than one paragraph and summarise these.</w:t>
            </w:r>
          </w:p>
        </w:tc>
        <w:tc>
          <w:tcPr>
            <w:tcW w:w="4907" w:type="dxa"/>
          </w:tcPr>
          <w:p w:rsidR="000F6423" w:rsidRPr="000F6423"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To read a wide range of genres, identifying the characteristics of text types (such as the use of the first person in writing diaries and autobiographies) and differences between text types.</w:t>
            </w:r>
          </w:p>
          <w:p w:rsidR="000F6423" w:rsidRPr="000F6423"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 xml:space="preserve">To participate in discussions about books that </w:t>
            </w:r>
            <w:proofErr w:type="gramStart"/>
            <w:r w:rsidRPr="000F6423">
              <w:rPr>
                <w:rFonts w:asciiTheme="majorHAnsi" w:hAnsiTheme="majorHAnsi" w:cstheme="majorHAnsi"/>
                <w:color w:val="292526"/>
                <w:sz w:val="20"/>
                <w:szCs w:val="18"/>
              </w:rPr>
              <w:t>are read</w:t>
            </w:r>
            <w:proofErr w:type="gramEnd"/>
            <w:r w:rsidRPr="000F6423">
              <w:rPr>
                <w:rFonts w:asciiTheme="majorHAnsi" w:hAnsiTheme="majorHAnsi" w:cstheme="majorHAnsi"/>
                <w:color w:val="292526"/>
                <w:sz w:val="20"/>
                <w:szCs w:val="18"/>
              </w:rPr>
              <w:t xml:space="preserve"> to them and those they can read for themselves, building on their own and others’ ideas and challenging views courteously.</w:t>
            </w:r>
          </w:p>
          <w:p w:rsidR="000F6423" w:rsidRPr="000F6423"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To identify main ideas drawn from more than one paragraph and to</w:t>
            </w:r>
            <w:r>
              <w:rPr>
                <w:rFonts w:asciiTheme="majorHAnsi" w:hAnsiTheme="majorHAnsi" w:cstheme="majorHAnsi"/>
                <w:color w:val="292526"/>
                <w:sz w:val="20"/>
                <w:szCs w:val="18"/>
              </w:rPr>
              <w:t xml:space="preserve"> </w:t>
            </w:r>
            <w:r w:rsidRPr="000F6423">
              <w:rPr>
                <w:rFonts w:asciiTheme="majorHAnsi" w:hAnsiTheme="majorHAnsi" w:cstheme="majorHAnsi"/>
                <w:color w:val="292526"/>
                <w:sz w:val="20"/>
                <w:szCs w:val="18"/>
              </w:rPr>
              <w:t>summarise these.</w:t>
            </w:r>
          </w:p>
          <w:p w:rsidR="000F6423" w:rsidRPr="00221306"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To recommend texts to peers based on personal choice.</w:t>
            </w:r>
          </w:p>
        </w:tc>
        <w:tc>
          <w:tcPr>
            <w:tcW w:w="4816" w:type="dxa"/>
          </w:tcPr>
          <w:p w:rsidR="000F6423" w:rsidRPr="000F6423"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To read for pleasure, discussing, comparing and evaluating in depth across a wide range of genres, including myths, legends, traditional stories, modern fiction, fiction from our literary heritage and books from other cultures and traditions.</w:t>
            </w:r>
          </w:p>
          <w:p w:rsidR="000F6423" w:rsidRPr="000F6423"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 xml:space="preserve">To recognise </w:t>
            </w:r>
            <w:proofErr w:type="gramStart"/>
            <w:r w:rsidRPr="000F6423">
              <w:rPr>
                <w:rFonts w:asciiTheme="majorHAnsi" w:hAnsiTheme="majorHAnsi" w:cstheme="majorHAnsi"/>
                <w:color w:val="292526"/>
                <w:sz w:val="20"/>
                <w:szCs w:val="18"/>
              </w:rPr>
              <w:t>more complex themes in what</w:t>
            </w:r>
            <w:proofErr w:type="gramEnd"/>
            <w:r w:rsidRPr="000F6423">
              <w:rPr>
                <w:rFonts w:asciiTheme="majorHAnsi" w:hAnsiTheme="majorHAnsi" w:cstheme="majorHAnsi"/>
                <w:color w:val="292526"/>
                <w:sz w:val="20"/>
                <w:szCs w:val="18"/>
              </w:rPr>
              <w:t xml:space="preserve"> they read (such as loss or heroism).</w:t>
            </w:r>
          </w:p>
          <w:p w:rsidR="000F6423" w:rsidRPr="000F6423"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To explain and discuss their understanding of what they have read, including through formal presentations and debates,</w:t>
            </w:r>
            <w:r>
              <w:rPr>
                <w:rFonts w:asciiTheme="majorHAnsi" w:hAnsiTheme="majorHAnsi" w:cstheme="majorHAnsi"/>
                <w:color w:val="292526"/>
                <w:sz w:val="20"/>
                <w:szCs w:val="18"/>
              </w:rPr>
              <w:t xml:space="preserve"> </w:t>
            </w:r>
            <w:r w:rsidRPr="000F6423">
              <w:rPr>
                <w:rFonts w:asciiTheme="majorHAnsi" w:hAnsiTheme="majorHAnsi" w:cstheme="majorHAnsi"/>
                <w:color w:val="292526"/>
                <w:sz w:val="20"/>
                <w:szCs w:val="18"/>
              </w:rPr>
              <w:t>maintaining a focus on the topic and using notes where necessary.</w:t>
            </w:r>
          </w:p>
          <w:p w:rsidR="000F6423" w:rsidRPr="000F6423"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To listen to guidance and feedback on the quality of their explanations and contributions to discussions and to make improvements when participating in discussions.</w:t>
            </w:r>
          </w:p>
          <w:p w:rsidR="000F6423" w:rsidRPr="000F6423"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To draw out key information and to summarise the main ideas in a text.</w:t>
            </w:r>
          </w:p>
          <w:p w:rsidR="000F6423" w:rsidRPr="000F6423"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To distinguish independently between statements of fact and opinion, providing reasoned justifications for their views.</w:t>
            </w:r>
          </w:p>
          <w:p w:rsidR="000F6423" w:rsidRPr="00221306" w:rsidRDefault="000F6423" w:rsidP="0021405E">
            <w:pPr>
              <w:pStyle w:val="TableParagraph"/>
              <w:ind w:right="198"/>
              <w:jc w:val="left"/>
              <w:rPr>
                <w:rFonts w:asciiTheme="majorHAnsi" w:hAnsiTheme="majorHAnsi" w:cstheme="majorHAnsi"/>
                <w:color w:val="292526"/>
                <w:sz w:val="20"/>
                <w:szCs w:val="18"/>
              </w:rPr>
            </w:pPr>
            <w:r w:rsidRPr="000F6423">
              <w:rPr>
                <w:rFonts w:asciiTheme="majorHAnsi" w:hAnsiTheme="majorHAnsi" w:cstheme="majorHAnsi"/>
                <w:color w:val="292526"/>
                <w:sz w:val="20"/>
                <w:szCs w:val="18"/>
              </w:rPr>
              <w:t>To compare characters, settings and themes within a text and across more than one text.</w:t>
            </w:r>
          </w:p>
        </w:tc>
      </w:tr>
      <w:tr w:rsidR="000F6423" w:rsidTr="000F6423">
        <w:trPr>
          <w:cantSplit/>
          <w:trHeight w:val="2392"/>
        </w:trPr>
        <w:tc>
          <w:tcPr>
            <w:tcW w:w="704" w:type="dxa"/>
            <w:textDirection w:val="btLr"/>
          </w:tcPr>
          <w:p w:rsidR="000F6423" w:rsidRDefault="000F6423" w:rsidP="008C68A7">
            <w:pPr>
              <w:ind w:left="113" w:right="113"/>
              <w:jc w:val="center"/>
              <w:rPr>
                <w:rFonts w:ascii="Times New Roman" w:hAnsi="Times New Roman" w:cs="Times New Roman"/>
              </w:rPr>
            </w:pPr>
            <w:hyperlink r:id="rId8" w:history="1">
              <w:r>
                <w:rPr>
                  <w:b/>
                  <w:bCs/>
                  <w:color w:val="292526"/>
                </w:rPr>
                <w:t>Words in Context and Authorial Choice</w:t>
              </w:r>
            </w:hyperlink>
          </w:p>
        </w:tc>
        <w:tc>
          <w:tcPr>
            <w:tcW w:w="5352" w:type="dxa"/>
            <w:gridSpan w:val="2"/>
          </w:tcPr>
          <w:p w:rsidR="0021405E" w:rsidRPr="0021405E" w:rsidRDefault="0021405E" w:rsidP="0021405E">
            <w:pPr>
              <w:pStyle w:val="TableParagraph"/>
              <w:kinsoku w:val="0"/>
              <w:overflowPunct w:val="0"/>
              <w:ind w:right="60"/>
              <w:jc w:val="left"/>
              <w:rPr>
                <w:rFonts w:asciiTheme="majorHAnsi" w:hAnsiTheme="majorHAnsi" w:cstheme="majorHAnsi"/>
                <w:sz w:val="20"/>
                <w:szCs w:val="18"/>
              </w:rPr>
            </w:pPr>
            <w:r w:rsidRPr="0021405E">
              <w:rPr>
                <w:rFonts w:asciiTheme="majorHAnsi" w:hAnsiTheme="majorHAnsi" w:cstheme="majorHAnsi"/>
                <w:sz w:val="20"/>
                <w:szCs w:val="18"/>
              </w:rPr>
              <w:t>To check that the text makes sense to them, discussing their understanding and explaining the meaning of words in context.</w:t>
            </w:r>
          </w:p>
          <w:p w:rsidR="000F6423" w:rsidRPr="0021405E" w:rsidRDefault="0021405E" w:rsidP="0021405E">
            <w:pPr>
              <w:pStyle w:val="TableParagraph"/>
              <w:kinsoku w:val="0"/>
              <w:overflowPunct w:val="0"/>
              <w:ind w:right="60"/>
              <w:jc w:val="left"/>
              <w:rPr>
                <w:rFonts w:asciiTheme="majorHAnsi" w:hAnsiTheme="majorHAnsi" w:cstheme="majorHAnsi"/>
                <w:sz w:val="20"/>
                <w:szCs w:val="18"/>
              </w:rPr>
            </w:pPr>
            <w:r w:rsidRPr="0021405E">
              <w:rPr>
                <w:rFonts w:asciiTheme="majorHAnsi" w:hAnsiTheme="majorHAnsi" w:cstheme="majorHAnsi"/>
                <w:sz w:val="20"/>
                <w:szCs w:val="18"/>
              </w:rPr>
              <w:t>To discuss authors’ choice of words and phrases for effect.</w:t>
            </w:r>
          </w:p>
        </w:tc>
        <w:tc>
          <w:tcPr>
            <w:tcW w:w="5142" w:type="dxa"/>
          </w:tcPr>
          <w:p w:rsidR="000F6423" w:rsidRPr="00221306" w:rsidRDefault="0021405E" w:rsidP="00221306">
            <w:pPr>
              <w:pStyle w:val="TableParagraph"/>
              <w:ind w:right="198"/>
              <w:jc w:val="left"/>
              <w:rPr>
                <w:rFonts w:asciiTheme="majorHAnsi" w:hAnsiTheme="majorHAnsi" w:cstheme="majorHAnsi"/>
                <w:color w:val="292526"/>
                <w:spacing w:val="-5"/>
                <w:sz w:val="20"/>
                <w:szCs w:val="18"/>
              </w:rPr>
            </w:pPr>
            <w:r w:rsidRPr="0021405E">
              <w:rPr>
                <w:rFonts w:asciiTheme="majorHAnsi" w:hAnsiTheme="majorHAnsi" w:cstheme="majorHAnsi"/>
                <w:color w:val="292526"/>
                <w:spacing w:val="-5"/>
                <w:sz w:val="20"/>
                <w:szCs w:val="18"/>
              </w:rPr>
              <w:t>Discuss vocabulary used to capture readers’ interest and imagination.</w:t>
            </w:r>
          </w:p>
        </w:tc>
        <w:tc>
          <w:tcPr>
            <w:tcW w:w="4907" w:type="dxa"/>
          </w:tcPr>
          <w:p w:rsidR="0021405E" w:rsidRPr="0021405E" w:rsidRDefault="0021405E" w:rsidP="0021405E">
            <w:pPr>
              <w:pStyle w:val="TableParagraph"/>
              <w:ind w:right="198"/>
              <w:jc w:val="left"/>
              <w:rPr>
                <w:rFonts w:asciiTheme="majorHAnsi" w:hAnsiTheme="majorHAnsi" w:cstheme="majorHAnsi"/>
                <w:color w:val="292526"/>
                <w:sz w:val="20"/>
                <w:szCs w:val="18"/>
              </w:rPr>
            </w:pPr>
            <w:r w:rsidRPr="0021405E">
              <w:rPr>
                <w:rFonts w:asciiTheme="majorHAnsi" w:hAnsiTheme="majorHAnsi" w:cstheme="majorHAnsi"/>
                <w:color w:val="292526"/>
                <w:sz w:val="20"/>
                <w:szCs w:val="18"/>
              </w:rPr>
              <w:t>To discuss vocabulary used by the author to create effect including figurative language.</w:t>
            </w:r>
          </w:p>
          <w:p w:rsidR="000F6423" w:rsidRPr="00221306" w:rsidRDefault="0021405E" w:rsidP="0021405E">
            <w:pPr>
              <w:pStyle w:val="TableParagraph"/>
              <w:ind w:right="198"/>
              <w:jc w:val="left"/>
              <w:rPr>
                <w:rFonts w:asciiTheme="majorHAnsi" w:hAnsiTheme="majorHAnsi" w:cstheme="majorHAnsi"/>
                <w:color w:val="292526"/>
                <w:sz w:val="20"/>
                <w:szCs w:val="18"/>
              </w:rPr>
            </w:pPr>
            <w:r w:rsidRPr="0021405E">
              <w:rPr>
                <w:rFonts w:asciiTheme="majorHAnsi" w:hAnsiTheme="majorHAnsi" w:cstheme="majorHAnsi"/>
                <w:color w:val="292526"/>
                <w:sz w:val="20"/>
                <w:szCs w:val="18"/>
              </w:rPr>
              <w:t>To evaluate the use of authors’ language and explain how it has created an impact on the reader.</w:t>
            </w:r>
          </w:p>
        </w:tc>
        <w:tc>
          <w:tcPr>
            <w:tcW w:w="4816" w:type="dxa"/>
          </w:tcPr>
          <w:p w:rsidR="000F6423" w:rsidRPr="00221306" w:rsidRDefault="0021405E" w:rsidP="00221306">
            <w:pPr>
              <w:pStyle w:val="TableParagraph"/>
              <w:ind w:right="198"/>
              <w:jc w:val="left"/>
              <w:rPr>
                <w:rFonts w:asciiTheme="majorHAnsi" w:hAnsiTheme="majorHAnsi" w:cstheme="majorHAnsi"/>
                <w:color w:val="292526"/>
                <w:sz w:val="20"/>
                <w:szCs w:val="18"/>
              </w:rPr>
            </w:pPr>
            <w:r w:rsidRPr="0021405E">
              <w:rPr>
                <w:rFonts w:asciiTheme="majorHAnsi" w:hAnsiTheme="majorHAnsi" w:cstheme="majorHAnsi"/>
                <w:color w:val="292526"/>
                <w:sz w:val="20"/>
                <w:szCs w:val="18"/>
              </w:rPr>
              <w:t>To analyse and evaluate the use of language, including figurative language and how it is used for effect, using technical terminology such as metaphor, simile, analogy, imagery, style and effect.</w:t>
            </w:r>
          </w:p>
        </w:tc>
      </w:tr>
      <w:tr w:rsidR="000F6423" w:rsidTr="000F6423">
        <w:trPr>
          <w:cantSplit/>
          <w:trHeight w:val="2392"/>
        </w:trPr>
        <w:tc>
          <w:tcPr>
            <w:tcW w:w="704" w:type="dxa"/>
            <w:textDirection w:val="btLr"/>
          </w:tcPr>
          <w:p w:rsidR="000F6423" w:rsidRDefault="000F6423" w:rsidP="008C68A7">
            <w:pPr>
              <w:ind w:left="113" w:right="113"/>
              <w:jc w:val="center"/>
              <w:rPr>
                <w:rFonts w:ascii="Times New Roman" w:hAnsi="Times New Roman" w:cs="Times New Roman"/>
              </w:rPr>
            </w:pPr>
            <w:hyperlink r:id="rId9" w:history="1">
              <w:r>
                <w:rPr>
                  <w:b/>
                  <w:bCs/>
                  <w:color w:val="292526"/>
                </w:rPr>
                <w:t>Inference and Prediction</w:t>
              </w:r>
            </w:hyperlink>
          </w:p>
        </w:tc>
        <w:tc>
          <w:tcPr>
            <w:tcW w:w="5352" w:type="dxa"/>
            <w:gridSpan w:val="2"/>
          </w:tcPr>
          <w:p w:rsidR="0021405E" w:rsidRPr="0021405E" w:rsidRDefault="0021405E" w:rsidP="0021405E">
            <w:pPr>
              <w:rPr>
                <w:rFonts w:asciiTheme="majorHAnsi" w:hAnsiTheme="majorHAnsi" w:cstheme="majorHAnsi"/>
                <w:sz w:val="20"/>
                <w:szCs w:val="20"/>
                <w:lang w:eastAsia="en-GB"/>
              </w:rPr>
            </w:pPr>
            <w:r w:rsidRPr="0021405E">
              <w:rPr>
                <w:rFonts w:asciiTheme="majorHAnsi" w:hAnsiTheme="majorHAnsi" w:cstheme="majorHAnsi"/>
                <w:sz w:val="20"/>
                <w:szCs w:val="20"/>
                <w:lang w:eastAsia="en-GB"/>
              </w:rPr>
              <w:t>To ask and answer questions appropriately, including some simple inference questions based on characters’ feelings, thoughts and motives.</w:t>
            </w:r>
          </w:p>
          <w:p w:rsidR="000F6423" w:rsidRPr="0021405E" w:rsidRDefault="0021405E" w:rsidP="0021405E">
            <w:pPr>
              <w:rPr>
                <w:rFonts w:asciiTheme="majorHAnsi" w:hAnsiTheme="majorHAnsi" w:cstheme="majorHAnsi"/>
                <w:sz w:val="20"/>
                <w:szCs w:val="20"/>
                <w:lang w:eastAsia="en-GB"/>
              </w:rPr>
            </w:pPr>
            <w:r w:rsidRPr="0021405E">
              <w:rPr>
                <w:rFonts w:asciiTheme="majorHAnsi" w:hAnsiTheme="majorHAnsi" w:cstheme="majorHAnsi"/>
                <w:sz w:val="20"/>
                <w:szCs w:val="20"/>
                <w:lang w:eastAsia="en-GB"/>
              </w:rPr>
              <w:t>To justify predictions using evidence from the text.</w:t>
            </w:r>
          </w:p>
        </w:tc>
        <w:tc>
          <w:tcPr>
            <w:tcW w:w="5142" w:type="dxa"/>
          </w:tcPr>
          <w:p w:rsidR="0021405E" w:rsidRPr="0021405E" w:rsidRDefault="0021405E" w:rsidP="0021405E">
            <w:pPr>
              <w:pStyle w:val="TableParagraph"/>
              <w:ind w:right="198"/>
              <w:jc w:val="left"/>
              <w:rPr>
                <w:rFonts w:asciiTheme="majorHAnsi" w:hAnsiTheme="majorHAnsi" w:cstheme="majorHAnsi"/>
                <w:color w:val="292526"/>
                <w:spacing w:val="-5"/>
                <w:sz w:val="20"/>
                <w:szCs w:val="20"/>
              </w:rPr>
            </w:pPr>
            <w:r w:rsidRPr="0021405E">
              <w:rPr>
                <w:rFonts w:asciiTheme="majorHAnsi" w:hAnsiTheme="majorHAnsi" w:cstheme="majorHAnsi"/>
                <w:color w:val="292526"/>
                <w:spacing w:val="-5"/>
                <w:sz w:val="20"/>
                <w:szCs w:val="20"/>
              </w:rPr>
              <w:t>To draw inferences from characters’ feelings, thoughts and motives that justifies their actions, supporting their views with evidence from the text.</w:t>
            </w:r>
          </w:p>
          <w:p w:rsidR="000F6423" w:rsidRPr="0021405E" w:rsidRDefault="0021405E" w:rsidP="0021405E">
            <w:pPr>
              <w:pStyle w:val="TableParagraph"/>
              <w:ind w:right="198"/>
              <w:jc w:val="left"/>
              <w:rPr>
                <w:rFonts w:asciiTheme="majorHAnsi" w:hAnsiTheme="majorHAnsi" w:cstheme="majorHAnsi"/>
                <w:color w:val="292526"/>
                <w:spacing w:val="-5"/>
                <w:sz w:val="20"/>
                <w:szCs w:val="20"/>
              </w:rPr>
            </w:pPr>
            <w:r w:rsidRPr="0021405E">
              <w:rPr>
                <w:rFonts w:asciiTheme="majorHAnsi" w:hAnsiTheme="majorHAnsi" w:cstheme="majorHAnsi"/>
                <w:color w:val="292526"/>
                <w:spacing w:val="-5"/>
                <w:sz w:val="20"/>
                <w:szCs w:val="20"/>
              </w:rPr>
              <w:t>To justify predictions from details stated and implied.</w:t>
            </w:r>
          </w:p>
        </w:tc>
        <w:tc>
          <w:tcPr>
            <w:tcW w:w="4907" w:type="dxa"/>
          </w:tcPr>
          <w:p w:rsidR="0021405E" w:rsidRDefault="0021405E" w:rsidP="0021405E">
            <w:pPr>
              <w:jc w:val="both"/>
              <w:rPr>
                <w:rFonts w:asciiTheme="majorHAnsi" w:hAnsiTheme="majorHAnsi" w:cstheme="majorHAnsi"/>
                <w:sz w:val="20"/>
                <w:lang w:eastAsia="en-GB"/>
              </w:rPr>
            </w:pPr>
            <w:r w:rsidRPr="0021405E">
              <w:rPr>
                <w:rFonts w:asciiTheme="majorHAnsi" w:hAnsiTheme="majorHAnsi" w:cstheme="majorHAnsi"/>
                <w:sz w:val="20"/>
                <w:lang w:eastAsia="en-GB"/>
              </w:rPr>
              <w:t>To draw inferences from characters’ feelings, thoughts and motives.</w:t>
            </w:r>
          </w:p>
          <w:p w:rsidR="000F6423" w:rsidRPr="0021405E" w:rsidRDefault="0021405E" w:rsidP="0021405E">
            <w:pPr>
              <w:jc w:val="both"/>
              <w:rPr>
                <w:rFonts w:asciiTheme="majorHAnsi" w:hAnsiTheme="majorHAnsi" w:cstheme="majorHAnsi"/>
                <w:sz w:val="20"/>
                <w:lang w:eastAsia="en-GB"/>
              </w:rPr>
            </w:pPr>
            <w:r w:rsidRPr="0021405E">
              <w:rPr>
                <w:rFonts w:asciiTheme="majorHAnsi" w:hAnsiTheme="majorHAnsi" w:cstheme="majorHAnsi"/>
                <w:sz w:val="20"/>
                <w:lang w:eastAsia="en-GB"/>
              </w:rPr>
              <w:t>To make predictions based on details stated and implied, justifying them in detail with evidence from the text.</w:t>
            </w:r>
          </w:p>
        </w:tc>
        <w:tc>
          <w:tcPr>
            <w:tcW w:w="4816" w:type="dxa"/>
          </w:tcPr>
          <w:p w:rsidR="0021405E" w:rsidRPr="0021405E" w:rsidRDefault="0021405E" w:rsidP="0021405E">
            <w:pPr>
              <w:pStyle w:val="TableParagraph"/>
              <w:ind w:right="198"/>
              <w:jc w:val="left"/>
              <w:rPr>
                <w:rFonts w:asciiTheme="majorHAnsi" w:hAnsiTheme="majorHAnsi" w:cstheme="majorHAnsi"/>
                <w:color w:val="292526"/>
                <w:sz w:val="20"/>
                <w:szCs w:val="18"/>
              </w:rPr>
            </w:pPr>
            <w:r w:rsidRPr="0021405E">
              <w:rPr>
                <w:rFonts w:asciiTheme="majorHAnsi" w:hAnsiTheme="majorHAnsi" w:cstheme="majorHAnsi"/>
                <w:color w:val="292526"/>
                <w:sz w:val="20"/>
                <w:szCs w:val="18"/>
              </w:rPr>
              <w:t>To consider different accounts of the same event and to discuss viewpoints (both of authors and of fictional characters).</w:t>
            </w:r>
          </w:p>
          <w:p w:rsidR="000F6423" w:rsidRPr="00221306" w:rsidRDefault="0021405E" w:rsidP="0021405E">
            <w:pPr>
              <w:pStyle w:val="TableParagraph"/>
              <w:ind w:right="198"/>
              <w:jc w:val="left"/>
              <w:rPr>
                <w:rFonts w:asciiTheme="majorHAnsi" w:hAnsiTheme="majorHAnsi" w:cstheme="majorHAnsi"/>
                <w:color w:val="292526"/>
                <w:sz w:val="20"/>
                <w:szCs w:val="18"/>
              </w:rPr>
            </w:pPr>
            <w:r w:rsidRPr="0021405E">
              <w:rPr>
                <w:rFonts w:asciiTheme="majorHAnsi" w:hAnsiTheme="majorHAnsi" w:cstheme="majorHAnsi"/>
                <w:color w:val="292526"/>
                <w:sz w:val="20"/>
                <w:szCs w:val="18"/>
              </w:rPr>
              <w:t>To discuss how characters change and develop through texts by drawing inferences based on indirect clues.</w:t>
            </w:r>
          </w:p>
        </w:tc>
      </w:tr>
      <w:tr w:rsidR="0021405E" w:rsidTr="000F6423">
        <w:trPr>
          <w:cantSplit/>
          <w:trHeight w:val="2392"/>
        </w:trPr>
        <w:tc>
          <w:tcPr>
            <w:tcW w:w="704" w:type="dxa"/>
            <w:textDirection w:val="btLr"/>
          </w:tcPr>
          <w:p w:rsidR="0021405E" w:rsidRDefault="0021405E" w:rsidP="0021405E">
            <w:pPr>
              <w:ind w:left="113" w:right="113"/>
              <w:jc w:val="center"/>
              <w:rPr>
                <w:rFonts w:ascii="Times New Roman" w:hAnsi="Times New Roman" w:cs="Times New Roman"/>
              </w:rPr>
            </w:pPr>
            <w:hyperlink r:id="rId10" w:history="1">
              <w:r>
                <w:rPr>
                  <w:b/>
                  <w:bCs/>
                  <w:color w:val="292526"/>
                </w:rPr>
                <w:t>Poetry and Performance</w:t>
              </w:r>
            </w:hyperlink>
          </w:p>
        </w:tc>
        <w:tc>
          <w:tcPr>
            <w:tcW w:w="5352" w:type="dxa"/>
            <w:gridSpan w:val="2"/>
          </w:tcPr>
          <w:p w:rsidR="0021405E" w:rsidRPr="0021405E" w:rsidRDefault="0021405E" w:rsidP="0021405E">
            <w:pPr>
              <w:pStyle w:val="TableParagraph"/>
              <w:kinsoku w:val="0"/>
              <w:overflowPunct w:val="0"/>
              <w:ind w:right="75"/>
              <w:jc w:val="left"/>
              <w:rPr>
                <w:rFonts w:asciiTheme="majorHAnsi" w:hAnsiTheme="majorHAnsi" w:cstheme="majorHAnsi"/>
                <w:spacing w:val="-5"/>
                <w:sz w:val="20"/>
                <w:szCs w:val="18"/>
              </w:rPr>
            </w:pPr>
            <w:r w:rsidRPr="0021405E">
              <w:rPr>
                <w:rFonts w:asciiTheme="majorHAnsi" w:hAnsiTheme="majorHAnsi" w:cstheme="majorHAnsi"/>
                <w:spacing w:val="-5"/>
                <w:sz w:val="20"/>
                <w:szCs w:val="18"/>
              </w:rPr>
              <w:t>To prepare and perform poems and play scripts that show some awareness of the audience when reading aloud.</w:t>
            </w:r>
          </w:p>
          <w:p w:rsidR="0021405E" w:rsidRPr="0021405E" w:rsidRDefault="0021405E" w:rsidP="0021405E">
            <w:pPr>
              <w:pStyle w:val="TableParagraph"/>
              <w:kinsoku w:val="0"/>
              <w:overflowPunct w:val="0"/>
              <w:ind w:right="75"/>
              <w:jc w:val="left"/>
              <w:rPr>
                <w:rFonts w:asciiTheme="majorHAnsi" w:hAnsiTheme="majorHAnsi" w:cstheme="majorHAnsi"/>
                <w:spacing w:val="-5"/>
                <w:sz w:val="20"/>
                <w:szCs w:val="18"/>
              </w:rPr>
            </w:pPr>
            <w:r w:rsidRPr="0021405E">
              <w:rPr>
                <w:rFonts w:asciiTheme="majorHAnsi" w:hAnsiTheme="majorHAnsi" w:cstheme="majorHAnsi"/>
                <w:spacing w:val="-5"/>
                <w:sz w:val="20"/>
                <w:szCs w:val="18"/>
              </w:rPr>
              <w:t>To begin to use appropriate intonation and volume when reading aloud.</w:t>
            </w:r>
          </w:p>
        </w:tc>
        <w:tc>
          <w:tcPr>
            <w:tcW w:w="5142" w:type="dxa"/>
          </w:tcPr>
          <w:p w:rsidR="0021405E" w:rsidRPr="0021405E" w:rsidRDefault="0021405E" w:rsidP="0021405E">
            <w:pPr>
              <w:pStyle w:val="TableParagraph"/>
              <w:ind w:right="198"/>
              <w:jc w:val="left"/>
              <w:rPr>
                <w:rFonts w:asciiTheme="majorHAnsi" w:hAnsiTheme="majorHAnsi" w:cstheme="majorHAnsi"/>
                <w:color w:val="292526"/>
                <w:spacing w:val="-5"/>
                <w:sz w:val="20"/>
                <w:szCs w:val="18"/>
              </w:rPr>
            </w:pPr>
            <w:r w:rsidRPr="0021405E">
              <w:rPr>
                <w:rFonts w:asciiTheme="majorHAnsi" w:hAnsiTheme="majorHAnsi" w:cstheme="majorHAnsi"/>
                <w:color w:val="292526"/>
                <w:spacing w:val="-5"/>
                <w:sz w:val="20"/>
                <w:szCs w:val="18"/>
              </w:rPr>
              <w:t>To recognise and discuss some different forms of poetry (e.g. free verse or narrative poetry).</w:t>
            </w:r>
          </w:p>
          <w:p w:rsidR="0021405E" w:rsidRPr="00221306" w:rsidRDefault="0021405E" w:rsidP="0021405E">
            <w:pPr>
              <w:pStyle w:val="TableParagraph"/>
              <w:ind w:right="198"/>
              <w:jc w:val="left"/>
              <w:rPr>
                <w:rFonts w:asciiTheme="majorHAnsi" w:hAnsiTheme="majorHAnsi" w:cstheme="majorHAnsi"/>
                <w:color w:val="292526"/>
                <w:spacing w:val="-5"/>
                <w:sz w:val="20"/>
                <w:szCs w:val="18"/>
              </w:rPr>
            </w:pPr>
            <w:r w:rsidRPr="0021405E">
              <w:rPr>
                <w:rFonts w:asciiTheme="majorHAnsi" w:hAnsiTheme="majorHAnsi" w:cstheme="majorHAnsi"/>
                <w:color w:val="292526"/>
                <w:spacing w:val="-5"/>
                <w:sz w:val="20"/>
                <w:szCs w:val="18"/>
              </w:rPr>
              <w:t>To prepare and perform poems and play scripts with appropriate techniques (intonation, tone, volume and action) to show awareness of the audience when reading aloud.</w:t>
            </w:r>
          </w:p>
        </w:tc>
        <w:tc>
          <w:tcPr>
            <w:tcW w:w="4907" w:type="dxa"/>
          </w:tcPr>
          <w:p w:rsidR="0021405E" w:rsidRPr="00221306" w:rsidRDefault="0021405E" w:rsidP="0021405E">
            <w:pPr>
              <w:pStyle w:val="TableParagraph"/>
              <w:ind w:right="198"/>
              <w:jc w:val="left"/>
              <w:rPr>
                <w:rFonts w:asciiTheme="majorHAnsi" w:hAnsiTheme="majorHAnsi" w:cstheme="majorHAnsi"/>
                <w:color w:val="292526"/>
                <w:sz w:val="20"/>
                <w:szCs w:val="18"/>
              </w:rPr>
            </w:pPr>
            <w:r w:rsidRPr="0021405E">
              <w:rPr>
                <w:rFonts w:asciiTheme="majorHAnsi" w:hAnsiTheme="majorHAnsi" w:cstheme="majorHAnsi"/>
                <w:color w:val="292526"/>
                <w:sz w:val="20"/>
                <w:szCs w:val="18"/>
              </w:rPr>
              <w:t xml:space="preserve">To continually show an awareness of audience when reading </w:t>
            </w:r>
            <w:proofErr w:type="gramStart"/>
            <w:r w:rsidRPr="0021405E">
              <w:rPr>
                <w:rFonts w:asciiTheme="majorHAnsi" w:hAnsiTheme="majorHAnsi" w:cstheme="majorHAnsi"/>
                <w:color w:val="292526"/>
                <w:sz w:val="20"/>
                <w:szCs w:val="18"/>
              </w:rPr>
              <w:t>out loud</w:t>
            </w:r>
            <w:proofErr w:type="gramEnd"/>
            <w:r w:rsidRPr="0021405E">
              <w:rPr>
                <w:rFonts w:asciiTheme="majorHAnsi" w:hAnsiTheme="majorHAnsi" w:cstheme="majorHAnsi"/>
                <w:color w:val="292526"/>
                <w:sz w:val="20"/>
                <w:szCs w:val="18"/>
              </w:rPr>
              <w:t xml:space="preserve"> using intonation, tone, volume and action.</w:t>
            </w:r>
          </w:p>
        </w:tc>
        <w:tc>
          <w:tcPr>
            <w:tcW w:w="4816" w:type="dxa"/>
          </w:tcPr>
          <w:p w:rsidR="0021405E" w:rsidRPr="00221306" w:rsidRDefault="0021405E" w:rsidP="0021405E">
            <w:pPr>
              <w:pStyle w:val="TableParagraph"/>
              <w:ind w:right="198"/>
              <w:jc w:val="left"/>
              <w:rPr>
                <w:rFonts w:asciiTheme="majorHAnsi" w:hAnsiTheme="majorHAnsi" w:cstheme="majorHAnsi"/>
                <w:color w:val="292526"/>
                <w:sz w:val="20"/>
                <w:szCs w:val="18"/>
              </w:rPr>
            </w:pPr>
            <w:r w:rsidRPr="0021405E">
              <w:rPr>
                <w:rFonts w:asciiTheme="majorHAnsi" w:hAnsiTheme="majorHAnsi" w:cstheme="majorHAnsi"/>
                <w:color w:val="292526"/>
                <w:sz w:val="20"/>
                <w:szCs w:val="18"/>
              </w:rPr>
              <w:t>To confidently perform texts (including poems learnt by heart) using a wide range of devices to engage the audience and for effect.</w:t>
            </w:r>
          </w:p>
        </w:tc>
      </w:tr>
      <w:tr w:rsidR="0021405E" w:rsidTr="000F6423">
        <w:trPr>
          <w:cantSplit/>
          <w:trHeight w:val="2392"/>
        </w:trPr>
        <w:tc>
          <w:tcPr>
            <w:tcW w:w="704" w:type="dxa"/>
            <w:textDirection w:val="btLr"/>
          </w:tcPr>
          <w:p w:rsidR="0021405E" w:rsidRDefault="0021405E" w:rsidP="0021405E">
            <w:pPr>
              <w:ind w:left="113" w:right="113"/>
              <w:jc w:val="center"/>
              <w:rPr>
                <w:rFonts w:ascii="Times New Roman" w:hAnsi="Times New Roman" w:cs="Times New Roman"/>
              </w:rPr>
            </w:pPr>
            <w:hyperlink r:id="rId11" w:history="1">
              <w:r>
                <w:rPr>
                  <w:b/>
                  <w:bCs/>
                  <w:color w:val="292526"/>
                </w:rPr>
                <w:t>Non-Fiction</w:t>
              </w:r>
            </w:hyperlink>
          </w:p>
        </w:tc>
        <w:tc>
          <w:tcPr>
            <w:tcW w:w="5352" w:type="dxa"/>
            <w:gridSpan w:val="2"/>
          </w:tcPr>
          <w:p w:rsidR="0021405E" w:rsidRPr="0021405E" w:rsidRDefault="0021405E" w:rsidP="0021405E">
            <w:pPr>
              <w:pStyle w:val="TableParagraph"/>
              <w:kinsoku w:val="0"/>
              <w:overflowPunct w:val="0"/>
              <w:ind w:right="30"/>
              <w:jc w:val="left"/>
              <w:rPr>
                <w:rFonts w:asciiTheme="majorHAnsi" w:hAnsiTheme="majorHAnsi" w:cstheme="majorHAnsi"/>
                <w:spacing w:val="-5"/>
                <w:sz w:val="20"/>
                <w:szCs w:val="18"/>
              </w:rPr>
            </w:pPr>
            <w:r w:rsidRPr="0021405E">
              <w:rPr>
                <w:rFonts w:asciiTheme="majorHAnsi" w:hAnsiTheme="majorHAnsi" w:cstheme="majorHAnsi"/>
                <w:spacing w:val="-5"/>
                <w:sz w:val="20"/>
                <w:szCs w:val="18"/>
              </w:rPr>
              <w:t>To retrieve and record information from non-fiction texts.</w:t>
            </w:r>
          </w:p>
        </w:tc>
        <w:tc>
          <w:tcPr>
            <w:tcW w:w="5142" w:type="dxa"/>
          </w:tcPr>
          <w:p w:rsidR="0021405E" w:rsidRPr="0021405E" w:rsidRDefault="0021405E" w:rsidP="0021405E">
            <w:pPr>
              <w:pStyle w:val="TableParagraph"/>
              <w:ind w:right="198"/>
              <w:jc w:val="left"/>
              <w:rPr>
                <w:rFonts w:asciiTheme="majorHAnsi" w:hAnsiTheme="majorHAnsi" w:cstheme="majorHAnsi"/>
                <w:spacing w:val="-5"/>
                <w:sz w:val="20"/>
                <w:szCs w:val="18"/>
              </w:rPr>
            </w:pPr>
            <w:r w:rsidRPr="0021405E">
              <w:rPr>
                <w:rFonts w:asciiTheme="majorHAnsi" w:hAnsiTheme="majorHAnsi" w:cstheme="majorHAnsi"/>
                <w:spacing w:val="-5"/>
                <w:sz w:val="20"/>
                <w:szCs w:val="18"/>
              </w:rPr>
              <w:t>To use all of the organisational devices available within a non-fiction text to retrieve, record and discuss information.</w:t>
            </w:r>
          </w:p>
          <w:p w:rsidR="0021405E" w:rsidRPr="0021405E" w:rsidRDefault="0021405E" w:rsidP="0021405E">
            <w:pPr>
              <w:pStyle w:val="TableParagraph"/>
              <w:ind w:right="198"/>
              <w:jc w:val="left"/>
              <w:rPr>
                <w:rFonts w:asciiTheme="majorHAnsi" w:hAnsiTheme="majorHAnsi" w:cstheme="majorHAnsi"/>
                <w:spacing w:val="-5"/>
                <w:sz w:val="20"/>
                <w:szCs w:val="18"/>
              </w:rPr>
            </w:pPr>
            <w:r w:rsidRPr="0021405E">
              <w:rPr>
                <w:rFonts w:asciiTheme="majorHAnsi" w:hAnsiTheme="majorHAnsi" w:cstheme="majorHAnsi"/>
                <w:spacing w:val="-5"/>
                <w:sz w:val="20"/>
                <w:szCs w:val="18"/>
              </w:rPr>
              <w:t>To use dictionaries to check the meaning of words that they have read.</w:t>
            </w:r>
          </w:p>
        </w:tc>
        <w:tc>
          <w:tcPr>
            <w:tcW w:w="4907" w:type="dxa"/>
          </w:tcPr>
          <w:p w:rsidR="0021405E" w:rsidRPr="0021405E" w:rsidRDefault="0021405E" w:rsidP="0021405E">
            <w:pPr>
              <w:pStyle w:val="TableParagraph"/>
              <w:ind w:right="198"/>
              <w:jc w:val="left"/>
              <w:rPr>
                <w:rFonts w:asciiTheme="majorHAnsi" w:hAnsiTheme="majorHAnsi" w:cstheme="majorHAnsi"/>
                <w:sz w:val="20"/>
                <w:szCs w:val="18"/>
              </w:rPr>
            </w:pPr>
            <w:r w:rsidRPr="0021405E">
              <w:rPr>
                <w:rFonts w:asciiTheme="majorHAnsi" w:hAnsiTheme="majorHAnsi" w:cstheme="majorHAnsi"/>
                <w:sz w:val="20"/>
                <w:szCs w:val="18"/>
              </w:rPr>
              <w:t>To use knowledge of texts and organisation devices to retrieve, record and discuss information from fiction and non-fiction texts.</w:t>
            </w:r>
          </w:p>
        </w:tc>
        <w:tc>
          <w:tcPr>
            <w:tcW w:w="4816" w:type="dxa"/>
          </w:tcPr>
          <w:p w:rsidR="0021405E" w:rsidRPr="0021405E" w:rsidRDefault="0021405E" w:rsidP="0021405E">
            <w:pPr>
              <w:pStyle w:val="TableParagraph"/>
              <w:ind w:right="198"/>
              <w:jc w:val="left"/>
              <w:rPr>
                <w:rFonts w:asciiTheme="majorHAnsi" w:hAnsiTheme="majorHAnsi" w:cstheme="majorHAnsi"/>
                <w:sz w:val="20"/>
                <w:szCs w:val="18"/>
              </w:rPr>
            </w:pPr>
            <w:r w:rsidRPr="0021405E">
              <w:rPr>
                <w:rFonts w:asciiTheme="majorHAnsi" w:hAnsiTheme="majorHAnsi" w:cstheme="majorHAnsi"/>
                <w:sz w:val="20"/>
                <w:szCs w:val="18"/>
              </w:rPr>
              <w:t>To retrieve, record and present information from non-fiction texts.</w:t>
            </w:r>
          </w:p>
          <w:p w:rsidR="0021405E" w:rsidRPr="0021405E" w:rsidRDefault="0021405E" w:rsidP="0021405E">
            <w:pPr>
              <w:pStyle w:val="TableParagraph"/>
              <w:ind w:right="198"/>
              <w:jc w:val="left"/>
              <w:rPr>
                <w:rFonts w:asciiTheme="majorHAnsi" w:hAnsiTheme="majorHAnsi" w:cstheme="majorHAnsi"/>
                <w:sz w:val="20"/>
                <w:szCs w:val="18"/>
              </w:rPr>
            </w:pPr>
            <w:r w:rsidRPr="0021405E">
              <w:rPr>
                <w:rFonts w:asciiTheme="majorHAnsi" w:hAnsiTheme="majorHAnsi" w:cstheme="majorHAnsi"/>
                <w:sz w:val="20"/>
                <w:szCs w:val="18"/>
              </w:rPr>
              <w:t>To use non-fiction materials for purposeful information retrieval (e.g. in reading history, geography and science textbooks) and in contexts where pupils are genuinely motivated to find out information (e.g. reading information leaflets before a gallery or museum visit or reading a theatre programme or review).</w:t>
            </w:r>
          </w:p>
        </w:tc>
      </w:tr>
    </w:tbl>
    <w:p w:rsidR="00A46B4F" w:rsidRDefault="00A46B4F"/>
    <w:sectPr w:rsidR="00A46B4F" w:rsidSect="00460D64">
      <w:pgSz w:w="23811" w:h="16838" w:orient="landscape" w:code="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Roboto"/>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05ADF"/>
    <w:multiLevelType w:val="hybridMultilevel"/>
    <w:tmpl w:val="E0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C0"/>
    <w:rsid w:val="0005130C"/>
    <w:rsid w:val="000F6423"/>
    <w:rsid w:val="0013457C"/>
    <w:rsid w:val="00142DD2"/>
    <w:rsid w:val="00185682"/>
    <w:rsid w:val="001C3FBD"/>
    <w:rsid w:val="001F0510"/>
    <w:rsid w:val="0021405E"/>
    <w:rsid w:val="00221306"/>
    <w:rsid w:val="00232091"/>
    <w:rsid w:val="00253745"/>
    <w:rsid w:val="00273ACF"/>
    <w:rsid w:val="002B68EE"/>
    <w:rsid w:val="002D7068"/>
    <w:rsid w:val="002E78CB"/>
    <w:rsid w:val="00353CE2"/>
    <w:rsid w:val="003D3C2E"/>
    <w:rsid w:val="00413CE5"/>
    <w:rsid w:val="00415BC9"/>
    <w:rsid w:val="00460D64"/>
    <w:rsid w:val="00474471"/>
    <w:rsid w:val="00513273"/>
    <w:rsid w:val="00536A56"/>
    <w:rsid w:val="0057479F"/>
    <w:rsid w:val="005E0EC0"/>
    <w:rsid w:val="006262C2"/>
    <w:rsid w:val="00676CDF"/>
    <w:rsid w:val="00795538"/>
    <w:rsid w:val="008716ED"/>
    <w:rsid w:val="00871B33"/>
    <w:rsid w:val="00894FC3"/>
    <w:rsid w:val="008B576E"/>
    <w:rsid w:val="008C68A7"/>
    <w:rsid w:val="009073A8"/>
    <w:rsid w:val="0098303E"/>
    <w:rsid w:val="009D0F55"/>
    <w:rsid w:val="00A46B4F"/>
    <w:rsid w:val="00A74FC0"/>
    <w:rsid w:val="00B4088E"/>
    <w:rsid w:val="00B579CF"/>
    <w:rsid w:val="00CB182F"/>
    <w:rsid w:val="00D52305"/>
    <w:rsid w:val="00E07133"/>
    <w:rsid w:val="00E42436"/>
    <w:rsid w:val="00EB0673"/>
    <w:rsid w:val="00F31F1E"/>
    <w:rsid w:val="00FB0919"/>
    <w:rsid w:val="00FD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408E"/>
  <w15:chartTrackingRefBased/>
  <w15:docId w15:val="{18D18358-3B5B-42FB-B194-ADBBB06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068"/>
    <w:pPr>
      <w:autoSpaceDE w:val="0"/>
      <w:autoSpaceDN w:val="0"/>
      <w:adjustRightInd w:val="0"/>
      <w:spacing w:after="0" w:line="240" w:lineRule="auto"/>
    </w:pPr>
    <w:rPr>
      <w:rFonts w:ascii="Segoe Print" w:hAnsi="Segoe Print" w:cs="Segoe Print"/>
      <w:color w:val="000000"/>
      <w:sz w:val="24"/>
      <w:szCs w:val="24"/>
    </w:rPr>
  </w:style>
  <w:style w:type="paragraph" w:styleId="NoSpacing">
    <w:name w:val="No Spacing"/>
    <w:uiPriority w:val="1"/>
    <w:qFormat/>
    <w:rsid w:val="0057479F"/>
    <w:pPr>
      <w:spacing w:after="0" w:line="240" w:lineRule="auto"/>
    </w:pPr>
    <w:rPr>
      <w:rFonts w:ascii="Tahoma" w:eastAsia="Calibri" w:hAnsi="Tahoma" w:cs="Tahoma"/>
      <w:sz w:val="24"/>
      <w:szCs w:val="24"/>
    </w:rPr>
  </w:style>
  <w:style w:type="paragraph" w:customStyle="1" w:styleId="TableParagraph">
    <w:name w:val="Table Paragraph"/>
    <w:basedOn w:val="Normal"/>
    <w:uiPriority w:val="1"/>
    <w:qFormat/>
    <w:rsid w:val="009073A8"/>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 w:type="paragraph" w:styleId="BodyText">
    <w:name w:val="Body Text"/>
    <w:basedOn w:val="Normal"/>
    <w:link w:val="BodyTextChar"/>
    <w:uiPriority w:val="99"/>
    <w:semiHidden/>
    <w:unhideWhenUsed/>
    <w:rsid w:val="009073A8"/>
    <w:pPr>
      <w:spacing w:after="120"/>
    </w:pPr>
  </w:style>
  <w:style w:type="character" w:customStyle="1" w:styleId="BodyTextChar">
    <w:name w:val="Body Text Char"/>
    <w:basedOn w:val="DefaultParagraphFont"/>
    <w:link w:val="BodyText"/>
    <w:uiPriority w:val="99"/>
    <w:semiHidden/>
    <w:rsid w:val="009073A8"/>
  </w:style>
  <w:style w:type="paragraph" w:customStyle="1" w:styleId="Pa3">
    <w:name w:val="Pa3"/>
    <w:basedOn w:val="Normal"/>
    <w:next w:val="Normal"/>
    <w:uiPriority w:val="99"/>
    <w:rsid w:val="008C68A7"/>
    <w:pPr>
      <w:autoSpaceDE w:val="0"/>
      <w:autoSpaceDN w:val="0"/>
      <w:adjustRightInd w:val="0"/>
      <w:spacing w:after="0" w:line="241" w:lineRule="atLeast"/>
    </w:pPr>
    <w:rPr>
      <w:rFonts w:ascii="Roboto" w:eastAsiaTheme="minorEastAsia" w:hAnsi="Roboto" w:cs="Times New Roman"/>
      <w:sz w:val="24"/>
      <w:szCs w:val="24"/>
      <w:lang w:eastAsia="en-GB"/>
    </w:rPr>
  </w:style>
  <w:style w:type="character" w:customStyle="1" w:styleId="A4">
    <w:name w:val="A4"/>
    <w:uiPriority w:val="99"/>
    <w:rsid w:val="008C68A7"/>
    <w:rPr>
      <w:color w:val="F68B5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kl.co.uk/resource/deep-dive-into-reading-self-review-and-resource-pack-t-e-25485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winkl.co.uk/resource/deep-dive-into-reading-self-review-and-resource-pack-t-e-25485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winkl.co.uk/resource/deep-dive-into-reading-self-review-and-resource-pack-t-e-2548595" TargetMode="External"/><Relationship Id="rId11" Type="http://schemas.openxmlformats.org/officeDocument/2006/relationships/hyperlink" Target="https://www.twinkl.co.uk/resource/deep-dive-into-reading-self-review-and-resource-pack-t-e-2548595" TargetMode="External"/><Relationship Id="rId5" Type="http://schemas.openxmlformats.org/officeDocument/2006/relationships/image" Target="media/image1.jpeg"/><Relationship Id="rId10" Type="http://schemas.openxmlformats.org/officeDocument/2006/relationships/hyperlink" Target="https://www.twinkl.co.uk/resource/deep-dive-into-reading-self-review-and-resource-pack-t-e-2548595" TargetMode="External"/><Relationship Id="rId4" Type="http://schemas.openxmlformats.org/officeDocument/2006/relationships/webSettings" Target="webSettings.xml"/><Relationship Id="rId9" Type="http://schemas.openxmlformats.org/officeDocument/2006/relationships/hyperlink" Target="https://www.twinkl.co.uk/resource/deep-dive-into-reading-self-review-and-resource-pack-t-e-2548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Hirani</dc:creator>
  <cp:keywords/>
  <dc:description/>
  <cp:lastModifiedBy>Megan Care</cp:lastModifiedBy>
  <cp:revision>4</cp:revision>
  <dcterms:created xsi:type="dcterms:W3CDTF">2021-02-25T10:42:00Z</dcterms:created>
  <dcterms:modified xsi:type="dcterms:W3CDTF">2021-02-25T11:06:00Z</dcterms:modified>
</cp:coreProperties>
</file>